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Verantwoording NEO/ISK – Burgerschap, taalniveau A2</w:t>
      </w:r>
    </w:p>
    <w:p>
      <w:r>
        <w:rPr>
          <w:color w:val="66727E"/>
          <w:sz w:val="18"/>
        </w:rPr>
        <w:t xml:space="preserve">Schooljaar 2026/2027 · laatst gewijzigd 14-10-2026</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Woordenlijst</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1. Democratische waarden</w:t>
            </w:r>
          </w:p>
        </w:tc>
      </w:tr>
      <w:tr>
        <w:tc>
          <w:tcPr>
            <w:tcW w:w="2200" w:type="dxa"/>
          </w:tcPr>
          <w:p>
            <w:r>
              <w:rPr>
                <w:sz w:val="18"/>
              </w:rPr>
              <w:t xml:space="preserve">1. Sorry zeggen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18A.2 — stimuleren van sociale vaardigheden en kritische denkvaardigheden;</w:t>
            </w:r>
            <w:r>
              <w:rPr>
                <w:sz w:val="18"/>
              </w:rPr>
              <w:br/>
              <w:t xml:space="preserve"/>
            </w:r>
            <w:r>
              <w:rPr>
                <w:sz w:val="18"/>
              </w:rPr>
              <w:br/>
              <w:t xml:space="preserve">18A.3 — stimuleren van respectvolle communicatie, offline en online;</w:t>
            </w:r>
          </w:p>
        </w:tc>
        <w:tc>
          <w:tcPr>
            <w:tcW w:w="3200" w:type="dxa"/>
          </w:tcPr>
          <w:p>
            <w:r>
              <w:rPr>
                <w:sz w:val="18"/>
              </w:rPr>
              <w:t xml:space="preserve">Ik weet wanneer ik sorry zeg.</w:t>
            </w:r>
            <w:r>
              <w:rPr>
                <w:sz w:val="18"/>
              </w:rPr>
              <w:br/>
              <w:t xml:space="preserve"/>
            </w:r>
            <w:r>
              <w:rPr>
                <w:sz w:val="18"/>
              </w:rPr>
              <w:br/>
              <w:t xml:space="preserve">Ik kan sorry zeggen.</w:t>
            </w:r>
            <w:r>
              <w:rPr>
                <w:sz w:val="18"/>
              </w:rPr>
              <w:br/>
              <w:t xml:space="preserve"/>
            </w:r>
            <w:r>
              <w:rPr>
                <w:sz w:val="18"/>
              </w:rPr>
              <w:br/>
              <w:t xml:space="preserve">Ik kan zien of iemand blij is.</w:t>
            </w:r>
          </w:p>
        </w:tc>
        <w:tc>
          <w:tcPr>
            <w:tcW w:w="3200" w:type="dxa"/>
          </w:tcPr>
          <w:p>
            <w:r>
              <w:rPr>
                <w:sz w:val="18"/>
              </w:rPr>
              <w:t xml:space="preserve">Ruzie hebben</w:t>
            </w:r>
            <w:r>
              <w:rPr>
                <w:sz w:val="18"/>
              </w:rPr>
              <w:br/>
              <w:t xml:space="preserve">Kapot</w:t>
            </w:r>
            <w:r>
              <w:rPr>
                <w:sz w:val="18"/>
              </w:rPr>
              <w:br/>
              <w:t xml:space="preserve">Menen</w:t>
            </w:r>
            <w:r>
              <w:rPr>
                <w:sz w:val="18"/>
              </w:rPr>
              <w:br/>
              <w:t xml:space="preserve">Spijt hebben</w:t>
            </w:r>
          </w:p>
        </w:tc>
        <w:tc>
          <w:tcPr>
            <w:tcW w:w="3200" w:type="dxa"/>
          </w:tcPr>
          <w:p>
            <w:r>
              <w:rPr>
                <w:sz w:val="18"/>
              </w:rPr>
              <w:t xml:space="preserve">Sorry zeggen</w:t>
            </w:r>
          </w:p>
        </w:tc>
      </w:tr>
      <w:tr>
        <w:tc>
          <w:tcPr>
            <w:tcW w:w="2200" w:type="dxa"/>
          </w:tcPr>
          <w:p>
            <w:r>
              <w:rPr>
                <w:sz w:val="18"/>
              </w:rPr>
              <w:t xml:space="preserve">2. Nepnieuws herkennen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18A.1 — aanbieden van kennis en vaardigheden ten aanzien van basiswaarden van de democratische rechtsstaat en de diverse samenleving, gericht op respectvolle omgang;</w:t>
            </w:r>
            <w:r>
              <w:rPr>
                <w:sz w:val="18"/>
              </w:rPr>
              <w:br/>
              <w:t xml:space="preserve"/>
            </w:r>
            <w:r>
              <w:rPr>
                <w:sz w:val="18"/>
              </w:rPr>
              <w:br/>
              <w:t xml:space="preserve">18A.4 — aanbieden van activiteiten die sociale cohesie en actief burgerschap stimuleren.</w:t>
            </w:r>
          </w:p>
        </w:tc>
        <w:tc>
          <w:tcPr>
            <w:tcW w:w="3200" w:type="dxa"/>
          </w:tcPr>
          <w:p>
            <w:r>
              <w:rPr>
                <w:sz w:val="18"/>
              </w:rPr>
              <w:t xml:space="preserve">Ik weet wat nepnieuws is.</w:t>
            </w:r>
            <w:r>
              <w:rPr>
                <w:sz w:val="18"/>
              </w:rPr>
              <w:br/>
              <w:t xml:space="preserve"/>
            </w:r>
            <w:r>
              <w:rPr>
                <w:sz w:val="18"/>
              </w:rPr>
              <w:br/>
              <w:t xml:space="preserve">Ik weet dat nieuws soms niet klopt.</w:t>
            </w:r>
            <w:r>
              <w:rPr>
                <w:sz w:val="18"/>
              </w:rPr>
              <w:br/>
              <w:t xml:space="preserve"/>
            </w:r>
            <w:r>
              <w:rPr>
                <w:sz w:val="18"/>
              </w:rPr>
              <w:br/>
              <w:t xml:space="preserve">Ik kan twijfelen over nieuws.</w:t>
            </w:r>
          </w:p>
        </w:tc>
        <w:tc>
          <w:tcPr>
            <w:tcW w:w="3200" w:type="dxa"/>
          </w:tcPr>
          <w:p>
            <w:r>
              <w:rPr>
                <w:sz w:val="18"/>
              </w:rPr>
              <w:t xml:space="preserve">Nep</w:t>
            </w:r>
            <w:r>
              <w:rPr>
                <w:sz w:val="18"/>
              </w:rPr>
              <w:br/>
              <w:t xml:space="preserve">Nepnieuws</w:t>
            </w:r>
            <w:r>
              <w:rPr>
                <w:sz w:val="18"/>
              </w:rPr>
              <w:br/>
              <w:t xml:space="preserve">AI</w:t>
            </w:r>
            <w:r>
              <w:rPr>
                <w:sz w:val="18"/>
              </w:rPr>
              <w:br/>
              <w:t xml:space="preserve">Bedriegen</w:t>
            </w:r>
            <w:r>
              <w:rPr>
                <w:sz w:val="18"/>
              </w:rPr>
              <w:br/>
              <w:t xml:space="preserve">Reclame</w:t>
            </w:r>
          </w:p>
        </w:tc>
        <w:tc>
          <w:tcPr>
            <w:tcW w:w="3200" w:type="dxa"/>
          </w:tcPr>
          <w:p>
            <w:r>
              <w:rPr>
                <w:sz w:val="18"/>
              </w:rPr>
              <w:t xml:space="preserve">Nep of echt?</w:t>
            </w:r>
          </w:p>
        </w:tc>
      </w:tr>
      <w:tr>
        <w:tc>
          <w:tcPr>
            <w:tcW w:w="2200" w:type="dxa"/>
          </w:tcPr>
          <w:p>
            <w:r>
              <w:rPr>
                <w:sz w:val="18"/>
              </w:rPr>
              <w:t xml:space="preserve">3. Sociale media gebruiken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18A.2 — stimuleren van sociale vaardigheden en kritische denkvaardigheden;</w:t>
            </w:r>
          </w:p>
        </w:tc>
        <w:tc>
          <w:tcPr>
            <w:tcW w:w="3200" w:type="dxa"/>
          </w:tcPr>
          <w:p>
            <w:r>
              <w:rPr>
                <w:sz w:val="18"/>
              </w:rPr>
              <w:t xml:space="preserve">Ik weet wat ik beter niet kan delen.</w:t>
            </w:r>
            <w:r>
              <w:rPr>
                <w:sz w:val="18"/>
              </w:rPr>
              <w:br/>
              <w:t xml:space="preserve"/>
            </w:r>
            <w:r>
              <w:rPr>
                <w:sz w:val="18"/>
              </w:rPr>
              <w:br/>
              <w:t xml:space="preserve">Ik weet wat ik wel kan delen.</w:t>
            </w:r>
            <w:r>
              <w:rPr>
                <w:sz w:val="18"/>
              </w:rPr>
              <w:br/>
              <w:t xml:space="preserve"/>
            </w:r>
            <w:r>
              <w:rPr>
                <w:sz w:val="18"/>
              </w:rPr>
              <w:br/>
              <w:t xml:space="preserve">Ik kan aardig doen op sociale media.</w:t>
            </w:r>
          </w:p>
        </w:tc>
        <w:tc>
          <w:tcPr>
            <w:tcW w:w="3200" w:type="dxa"/>
          </w:tcPr>
          <w:p>
            <w:r>
              <w:rPr>
                <w:sz w:val="18"/>
              </w:rPr>
              <w:t xml:space="preserve">Aardig</w:t>
            </w:r>
            <w:r>
              <w:rPr>
                <w:sz w:val="18"/>
              </w:rPr>
              <w:br/>
              <w:t xml:space="preserve">Onaardig</w:t>
            </w:r>
            <w:r>
              <w:rPr>
                <w:sz w:val="18"/>
              </w:rPr>
              <w:br/>
              <w:t xml:space="preserve">Gemeen</w:t>
            </w:r>
            <w:r>
              <w:rPr>
                <w:sz w:val="18"/>
              </w:rPr>
              <w:br/>
              <w:t xml:space="preserve">Spijt</w:t>
            </w:r>
          </w:p>
        </w:tc>
        <w:tc>
          <w:tcPr>
            <w:tcW w:w="3200" w:type="dxa"/>
          </w:tcPr>
          <w:p>
            <w:r>
              <w:rPr>
                <w:sz w:val="18"/>
              </w:rPr>
              <w:t xml:space="preserve">Aardig blijven op sociale media</w:t>
            </w:r>
          </w:p>
        </w:tc>
      </w:tr>
      <w:tr>
        <w:tc>
          <w:tcPr>
            <w:tcW w:w="15000" w:type="dxa"/>
            <w:gridSpan w:val="5"/>
            <w:shd w:val="clear" w:fill="F2F2F7"/>
          </w:tcPr>
          <w:p>
            <w:r>
              <w:rPr>
                <w:b/>
                <w:sz w:val="18"/>
              </w:rPr>
              <w:t xml:space="preserve">2. Democratie en rechtsstaat</w:t>
            </w:r>
          </w:p>
        </w:tc>
      </w:tr>
      <w:tr>
        <w:tc>
          <w:tcPr>
            <w:tcW w:w="2200" w:type="dxa"/>
          </w:tcPr>
          <w:p>
            <w:r>
              <w:rPr>
                <w:sz w:val="18"/>
              </w:rPr>
              <w:t xml:space="preserve">1. Vrijheid respecteren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19A.3 — redeneren over hoe basiswaarden van de democratische rechtsstaat en vrijheden, zoals vastgelegd in de Grondwet, met elkaar op gespannen voet kunnen staan;</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weet wat vrijheid is.</w:t>
            </w:r>
            <w:r>
              <w:rPr>
                <w:sz w:val="18"/>
              </w:rPr>
              <w:br/>
              <w:t xml:space="preserve"/>
            </w:r>
            <w:r>
              <w:rPr>
                <w:sz w:val="18"/>
              </w:rPr>
              <w:br/>
              <w:t xml:space="preserve">Ik weet dat in Nederland iedereen vrijheid heeft.</w:t>
            </w:r>
            <w:r>
              <w:rPr>
                <w:sz w:val="18"/>
              </w:rPr>
              <w:br/>
              <w:t xml:space="preserve"/>
            </w:r>
            <w:r>
              <w:rPr>
                <w:sz w:val="18"/>
              </w:rPr>
              <w:br/>
              <w:t xml:space="preserve">Ik kan vertellen dat vrijheid soms botst.</w:t>
            </w:r>
          </w:p>
        </w:tc>
        <w:tc>
          <w:tcPr>
            <w:tcW w:w="3200" w:type="dxa"/>
          </w:tcPr>
          <w:p>
            <w:r>
              <w:rPr>
                <w:sz w:val="18"/>
              </w:rPr>
              <w:t xml:space="preserve">Vrijheid</w:t>
            </w:r>
            <w:r>
              <w:rPr>
                <w:sz w:val="18"/>
              </w:rPr>
              <w:br/>
              <w:t xml:space="preserve">Vrije meningsuiting</w:t>
            </w:r>
            <w:r>
              <w:rPr>
                <w:sz w:val="18"/>
              </w:rPr>
              <w:br/>
              <w:t xml:space="preserve">Straf</w:t>
            </w:r>
          </w:p>
        </w:tc>
        <w:tc>
          <w:tcPr>
            <w:tcW w:w="3200" w:type="dxa"/>
          </w:tcPr>
          <w:p>
            <w:r>
              <w:rPr>
                <w:sz w:val="18"/>
              </w:rPr>
              <w:t xml:space="preserve">Een vrije maar aardige mening</w:t>
            </w:r>
          </w:p>
        </w:tc>
      </w:tr>
      <w:tr>
        <w:tc>
          <w:tcPr>
            <w:tcW w:w="2200" w:type="dxa"/>
          </w:tcPr>
          <w:p>
            <w:r>
              <w:rPr>
                <w:sz w:val="18"/>
              </w:rPr>
              <w:t xml:space="preserve">2. Evenveel waard zijn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19A.4 — ervaringen opdoen met het voeren van dialogen, omgaan met conflicten, gelijkwaardige behandeling en ethische oordeelsvorming;</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weet wat gelijkwaardigheid is.</w:t>
            </w:r>
            <w:r>
              <w:rPr>
                <w:sz w:val="18"/>
              </w:rPr>
              <w:br/>
              <w:t xml:space="preserve"/>
            </w:r>
            <w:r>
              <w:rPr>
                <w:sz w:val="18"/>
              </w:rPr>
              <w:br/>
              <w:t xml:space="preserve">Ik weet dat in Nederland iedereen gelijkwaardig is.</w:t>
            </w:r>
            <w:r>
              <w:rPr>
                <w:sz w:val="18"/>
              </w:rPr>
              <w:br/>
              <w:t xml:space="preserve"/>
            </w:r>
            <w:r>
              <w:rPr>
                <w:sz w:val="18"/>
              </w:rPr>
              <w:br/>
              <w:t xml:space="preserve">Ik kan uitleggen wanneer er geen gelijkwaardigheid is.</w:t>
            </w:r>
          </w:p>
        </w:tc>
        <w:tc>
          <w:tcPr>
            <w:tcW w:w="3200" w:type="dxa"/>
          </w:tcPr>
          <w:p>
            <w:r>
              <w:rPr>
                <w:sz w:val="18"/>
              </w:rPr>
              <w:t xml:space="preserve">Gelijkwaardigheid</w:t>
            </w:r>
            <w:r>
              <w:rPr>
                <w:sz w:val="18"/>
              </w:rPr>
              <w:br/>
              <w:t xml:space="preserve">Eerlijk</w:t>
            </w:r>
            <w:r>
              <w:rPr>
                <w:sz w:val="18"/>
              </w:rPr>
              <w:br/>
              <w:t xml:space="preserve">Gelijk</w:t>
            </w:r>
            <w:r>
              <w:rPr>
                <w:sz w:val="18"/>
              </w:rPr>
              <w:br/>
              <w:t xml:space="preserve">Kans</w:t>
            </w:r>
            <w:r>
              <w:rPr>
                <w:sz w:val="18"/>
              </w:rPr>
              <w:br/>
              <w:t xml:space="preserve">Recht</w:t>
            </w:r>
            <w:r>
              <w:rPr>
                <w:sz w:val="18"/>
              </w:rPr>
              <w:br/>
              <w:t xml:space="preserve">Discriminatie</w:t>
            </w:r>
          </w:p>
        </w:tc>
        <w:tc>
          <w:tcPr>
            <w:tcW w:w="3200" w:type="dxa"/>
          </w:tcPr>
          <w:p>
            <w:r>
              <w:rPr>
                <w:sz w:val="18"/>
              </w:rPr>
              <w:t xml:space="preserve">Gelijkwaardigheid voor iedereen</w:t>
            </w:r>
          </w:p>
        </w:tc>
      </w:tr>
      <w:tr>
        <w:tc>
          <w:tcPr>
            <w:tcW w:w="2200" w:type="dxa"/>
          </w:tcPr>
          <w:p>
            <w:r>
              <w:rPr>
                <w:sz w:val="18"/>
              </w:rPr>
              <w:t xml:space="preserve">3. Elkaar steunen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19A.2 — inzicht tonen in hoe de Grondwet, kinder- en mensenrechten en internationale verdragen basiswaarden van de democratische rechtsstaat mogelijk maken en beschermen;</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weet wat solidariteit is.</w:t>
            </w:r>
            <w:r>
              <w:rPr>
                <w:sz w:val="18"/>
              </w:rPr>
              <w:br/>
              <w:t xml:space="preserve"/>
            </w:r>
            <w:r>
              <w:rPr>
                <w:sz w:val="18"/>
              </w:rPr>
              <w:br/>
              <w:t xml:space="preserve">Ik weet dat in Nederland solidariteit nodig is.</w:t>
            </w:r>
            <w:r>
              <w:rPr>
                <w:sz w:val="18"/>
              </w:rPr>
              <w:br/>
              <w:t xml:space="preserve"/>
            </w:r>
            <w:r>
              <w:rPr>
                <w:sz w:val="18"/>
              </w:rPr>
              <w:br/>
              <w:t xml:space="preserve">Ik kan uitleggen dat solidariteit belangrijk is.</w:t>
            </w:r>
          </w:p>
        </w:tc>
        <w:tc>
          <w:tcPr>
            <w:tcW w:w="3200" w:type="dxa"/>
          </w:tcPr>
          <w:p>
            <w:r>
              <w:rPr>
                <w:sz w:val="18"/>
              </w:rPr>
              <w:t xml:space="preserve">Solidariteit, solidair zijn</w:t>
            </w:r>
            <w:r>
              <w:rPr>
                <w:sz w:val="18"/>
              </w:rPr>
              <w:br/>
              <w:t xml:space="preserve">Iemand steunen</w:t>
            </w:r>
            <w:r>
              <w:rPr>
                <w:sz w:val="18"/>
              </w:rPr>
              <w:br/>
              <w:t xml:space="preserve">Verbinden (met elkaar)</w:t>
            </w:r>
            <w:r>
              <w:rPr>
                <w:sz w:val="18"/>
              </w:rPr>
              <w:br/>
              <w:t xml:space="preserve">Gebaar</w:t>
            </w:r>
            <w:r>
              <w:rPr>
                <w:sz w:val="18"/>
              </w:rPr>
              <w:br/>
              <w:t xml:space="preserve">Protesteren</w:t>
            </w:r>
          </w:p>
        </w:tc>
        <w:tc>
          <w:tcPr>
            <w:tcW w:w="3200" w:type="dxa"/>
          </w:tcPr>
          <w:p>
            <w:r>
              <w:rPr>
                <w:sz w:val="18"/>
              </w:rPr>
              <w:t xml:space="preserve">Solidair zijn met elkaar</w:t>
            </w:r>
          </w:p>
        </w:tc>
      </w:tr>
      <w:tr>
        <w:tc>
          <w:tcPr>
            <w:tcW w:w="15000" w:type="dxa"/>
            <w:gridSpan w:val="5"/>
            <w:shd w:val="clear" w:fill="F2F2F7"/>
          </w:tcPr>
          <w:p>
            <w:r>
              <w:rPr>
                <w:b/>
                <w:sz w:val="18"/>
              </w:rPr>
              <w:t xml:space="preserve">3. Diversiteit</w:t>
            </w:r>
          </w:p>
        </w:tc>
      </w:tr>
      <w:tr>
        <w:tc>
          <w:tcPr>
            <w:tcW w:w="2200" w:type="dxa"/>
          </w:tcPr>
          <w:p>
            <w:r>
              <w:rPr>
                <w:sz w:val="18"/>
              </w:rPr>
              <w:t xml:space="preserve">1. Jezelf zijn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19B.1 — beschrijven van aspecten van diversiteit: godsdienst, levensovertuiging, politieke gezindheid, afkomst, geslacht, handicap en seksuele gerichtheid;</w:t>
            </w:r>
            <w:r>
              <w:rPr>
                <w:sz w:val="18"/>
              </w:rPr>
              <w:br/>
              <w:t xml:space="preserve"/>
            </w:r>
            <w:r>
              <w:rPr>
                <w:sz w:val="18"/>
              </w:rPr>
              <w:br/>
              <w:t xml:space="preserve">19B.2 — reflecteren op de eigen identiteit in relatie tot aspecten van diversiteit;</w:t>
            </w:r>
          </w:p>
        </w:tc>
        <w:tc>
          <w:tcPr>
            <w:tcW w:w="3200" w:type="dxa"/>
          </w:tcPr>
          <w:p>
            <w:r>
              <w:rPr>
                <w:sz w:val="18"/>
              </w:rPr>
              <w:t xml:space="preserve">Ik weet wat diversiteit is.</w:t>
            </w:r>
            <w:r>
              <w:rPr>
                <w:sz w:val="18"/>
              </w:rPr>
              <w:br/>
              <w:t xml:space="preserve"/>
            </w:r>
            <w:r>
              <w:rPr>
                <w:sz w:val="18"/>
              </w:rPr>
              <w:br/>
              <w:t xml:space="preserve">Ik weet dat mensen anders mogen zijn.</w:t>
            </w:r>
            <w:r>
              <w:rPr>
                <w:sz w:val="18"/>
              </w:rPr>
              <w:br/>
              <w:t xml:space="preserve"/>
            </w:r>
            <w:r>
              <w:rPr>
                <w:sz w:val="18"/>
              </w:rPr>
              <w:br/>
              <w:t xml:space="preserve">Ik kan voor mezelf opkomen.</w:t>
            </w:r>
          </w:p>
        </w:tc>
        <w:tc>
          <w:tcPr>
            <w:tcW w:w="3200" w:type="dxa"/>
          </w:tcPr>
          <w:p>
            <w:r>
              <w:rPr>
                <w:sz w:val="18"/>
              </w:rPr>
              <w:t xml:space="preserve">Uiterlijk</w:t>
            </w:r>
            <w:r>
              <w:rPr>
                <w:sz w:val="18"/>
              </w:rPr>
              <w:br/>
              <w:t xml:space="preserve">Verschil</w:t>
            </w:r>
            <w:r>
              <w:rPr>
                <w:sz w:val="18"/>
              </w:rPr>
              <w:br/>
              <w:t xml:space="preserve">Jezelf zijn</w:t>
            </w:r>
            <w:r>
              <w:rPr>
                <w:sz w:val="18"/>
              </w:rPr>
              <w:br/>
              <w:t xml:space="preserve">LHBTI</w:t>
            </w:r>
            <w:r>
              <w:rPr>
                <w:sz w:val="18"/>
              </w:rPr>
              <w:br/>
              <w:t xml:space="preserve">Verliefd</w:t>
            </w:r>
            <w:r>
              <w:rPr>
                <w:sz w:val="18"/>
              </w:rPr>
              <w:br/>
              <w:t xml:space="preserve">Diversiteit</w:t>
            </w:r>
            <w:r>
              <w:rPr>
                <w:sz w:val="18"/>
              </w:rPr>
              <w:br/>
              <w:t xml:space="preserve">Respect</w:t>
            </w:r>
            <w:r>
              <w:rPr>
                <w:sz w:val="18"/>
              </w:rPr>
              <w:br/>
              <w:t xml:space="preserve">Opkomen voor jezelf</w:t>
            </w:r>
          </w:p>
        </w:tc>
        <w:tc>
          <w:tcPr>
            <w:tcW w:w="3200" w:type="dxa"/>
          </w:tcPr>
          <w:p>
            <w:r>
              <w:rPr>
                <w:sz w:val="18"/>
              </w:rPr>
              <w:t xml:space="preserve">Opkomen voor jezelf</w:t>
            </w:r>
          </w:p>
        </w:tc>
      </w:tr>
      <w:tr>
        <w:tc>
          <w:tcPr>
            <w:tcW w:w="2200" w:type="dxa"/>
          </w:tcPr>
          <w:p>
            <w:r>
              <w:rPr>
                <w:sz w:val="18"/>
              </w:rPr>
              <w:t xml:space="preserve">2. Er anders uitzien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19B.1 — beschrijven van aspecten van diversiteit: godsdienst, levensovertuiging, politieke gezindheid, afkomst, geslacht, handicap en seksuele gerichtheid;</w:t>
            </w:r>
            <w:r>
              <w:rPr>
                <w:sz w:val="18"/>
              </w:rPr>
              <w:br/>
              <w:t xml:space="preserve"/>
            </w:r>
            <w:r>
              <w:rPr>
                <w:sz w:val="18"/>
              </w:rPr>
              <w:br/>
              <w:t xml:space="preserve">19B.4 — beargumenteren van het belang dat mensen elkaar gelijkwaardig behandelen;</w:t>
            </w:r>
          </w:p>
        </w:tc>
        <w:tc>
          <w:tcPr>
            <w:tcW w:w="3200" w:type="dxa"/>
          </w:tcPr>
          <w:p>
            <w:r>
              <w:rPr>
                <w:sz w:val="18"/>
              </w:rPr>
              <w:t xml:space="preserve">Ik weet dat mensen er anders uitzien.</w:t>
            </w:r>
            <w:r>
              <w:rPr>
                <w:sz w:val="18"/>
              </w:rPr>
              <w:br/>
              <w:t xml:space="preserve"/>
            </w:r>
            <w:r>
              <w:rPr>
                <w:sz w:val="18"/>
              </w:rPr>
              <w:br/>
              <w:t xml:space="preserve">Ik weet dat gelijkwaardigheid belangrijk is.</w:t>
            </w:r>
            <w:r>
              <w:rPr>
                <w:sz w:val="18"/>
              </w:rPr>
              <w:br/>
              <w:t xml:space="preserve"/>
            </w:r>
            <w:r>
              <w:rPr>
                <w:sz w:val="18"/>
              </w:rPr>
              <w:br/>
              <w:t xml:space="preserve">Ik kan aardig zijn voor iedereen.</w:t>
            </w:r>
          </w:p>
        </w:tc>
        <w:tc>
          <w:tcPr>
            <w:tcW w:w="3200" w:type="dxa"/>
          </w:tcPr>
          <w:p>
            <w:r>
              <w:rPr>
                <w:sz w:val="18"/>
              </w:rPr>
              <w:t xml:space="preserve">Mening</w:t>
            </w:r>
            <w:r>
              <w:rPr>
                <w:sz w:val="18"/>
              </w:rPr>
              <w:br/>
              <w:t xml:space="preserve">Discriminatie</w:t>
            </w:r>
            <w:r>
              <w:rPr>
                <w:sz w:val="18"/>
              </w:rPr>
              <w:br/>
              <w:t xml:space="preserve">Gelijkwaardigheid</w:t>
            </w:r>
            <w:r>
              <w:rPr>
                <w:sz w:val="18"/>
              </w:rPr>
              <w:br/>
              <w:t xml:space="preserve">Uiterlijk</w:t>
            </w:r>
            <w:r>
              <w:rPr>
                <w:sz w:val="18"/>
              </w:rPr>
              <w:br/>
              <w:t xml:space="preserve">Uniek</w:t>
            </w:r>
          </w:p>
        </w:tc>
        <w:tc>
          <w:tcPr>
            <w:tcW w:w="3200" w:type="dxa"/>
          </w:tcPr>
          <w:p>
            <w:r>
              <w:rPr>
                <w:sz w:val="18"/>
              </w:rPr>
              <w:t xml:space="preserve">Iedereen is anders!</w:t>
            </w:r>
          </w:p>
        </w:tc>
      </w:tr>
      <w:tr>
        <w:tc>
          <w:tcPr>
            <w:tcW w:w="2200" w:type="dxa"/>
          </w:tcPr>
          <w:p>
            <w:r>
              <w:rPr>
                <w:sz w:val="18"/>
              </w:rPr>
              <w:t xml:space="preserve">3. Vooroordelen checken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19B.3 — herkennen en benoemen van processen van stereotypering, discriminatie en uitsluiting;</w:t>
            </w:r>
            <w:r>
              <w:rPr>
                <w:sz w:val="18"/>
              </w:rPr>
              <w:br/>
              <w:t xml:space="preserve"/>
            </w:r>
            <w:r>
              <w:rPr>
                <w:sz w:val="18"/>
              </w:rPr>
              <w:br/>
              <w:t xml:space="preserve">19B.4 — beargumenteren van het belang dat mensen elkaar gelijkwaardig behandelen;</w:t>
            </w:r>
            <w:r>
              <w:rPr>
                <w:sz w:val="18"/>
              </w:rPr>
              <w:br/>
              <w:t xml:space="preserve"/>
            </w:r>
            <w:r>
              <w:rPr>
                <w:sz w:val="18"/>
              </w:rPr>
              <w:br/>
              <w:t xml:space="preserve">19B.5 — reflecteren op ervaringen met openstaan voor perspectieven en ervaringen van anderen, overeenkomsten en verschillen benoemen, oordeel uitstellen, omgaan met mogelijkheden en gedrag van anderen.</w:t>
            </w:r>
          </w:p>
        </w:tc>
        <w:tc>
          <w:tcPr>
            <w:tcW w:w="3200" w:type="dxa"/>
          </w:tcPr>
          <w:p>
            <w:r>
              <w:rPr>
                <w:sz w:val="18"/>
              </w:rPr>
              <w:t xml:space="preserve">Ik weet hoe ik respectvol kan praten.</w:t>
            </w:r>
            <w:r>
              <w:rPr>
                <w:sz w:val="18"/>
              </w:rPr>
              <w:br/>
              <w:t xml:space="preserve"/>
            </w:r>
            <w:r>
              <w:rPr>
                <w:sz w:val="18"/>
              </w:rPr>
              <w:br/>
              <w:t xml:space="preserve">Ik weet dat het oké is om anders te denken.</w:t>
            </w:r>
            <w:r>
              <w:rPr>
                <w:sz w:val="18"/>
              </w:rPr>
              <w:br/>
              <w:t xml:space="preserve"/>
            </w:r>
            <w:r>
              <w:rPr>
                <w:sz w:val="18"/>
              </w:rPr>
              <w:br/>
              <w:t xml:space="preserve">Ik kan mijn mening bijstellen.</w:t>
            </w:r>
          </w:p>
        </w:tc>
        <w:tc>
          <w:tcPr>
            <w:tcW w:w="3200" w:type="dxa"/>
          </w:tcPr>
          <w:p>
            <w:r>
              <w:rPr>
                <w:sz w:val="18"/>
              </w:rPr>
              <w:t xml:space="preserve">Vooroordeel</w:t>
            </w:r>
            <w:r>
              <w:rPr>
                <w:sz w:val="18"/>
              </w:rPr>
              <w:br/>
              <w:t xml:space="preserve">Mening</w:t>
            </w:r>
            <w:r>
              <w:rPr>
                <w:sz w:val="18"/>
              </w:rPr>
              <w:br/>
              <w:t xml:space="preserve">Feit</w:t>
            </w:r>
          </w:p>
        </w:tc>
        <w:tc>
          <w:tcPr>
            <w:tcW w:w="3200" w:type="dxa"/>
          </w:tcPr>
          <w:p>
            <w:r>
              <w:rPr>
                <w:sz w:val="18"/>
              </w:rPr>
              <w:t xml:space="preserve">Vooroordelen begrijpen</w:t>
            </w:r>
          </w:p>
        </w:tc>
      </w:tr>
      <w:tr>
        <w:tc>
          <w:tcPr>
            <w:tcW w:w="15000" w:type="dxa"/>
            <w:gridSpan w:val="5"/>
            <w:shd w:val="clear" w:fill="F2F2F7"/>
          </w:tcPr>
          <w:p>
            <w:r>
              <w:rPr>
                <w:b/>
                <w:sz w:val="18"/>
              </w:rPr>
              <w:t xml:space="preserve">4. Besluiten maken</w:t>
            </w:r>
          </w:p>
        </w:tc>
      </w:tr>
      <w:tr>
        <w:tc>
          <w:tcPr>
            <w:tcW w:w="2200" w:type="dxa"/>
          </w:tcPr>
          <w:p>
            <w:r>
              <w:rPr>
                <w:sz w:val="18"/>
              </w:rPr>
              <w:t xml:space="preserve">1. Macht verdelen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20A.1 — beschrijven van onderdelen van de democratische rechtsstaat: machtenscheiding, onafhankelijke rechtspraak en hoe de Grondwet individuen en groepen beschermt;</w:t>
            </w:r>
          </w:p>
        </w:tc>
        <w:tc>
          <w:tcPr>
            <w:tcW w:w="3200" w:type="dxa"/>
          </w:tcPr>
          <w:p>
            <w:r>
              <w:rPr>
                <w:sz w:val="18"/>
              </w:rPr>
              <w:t xml:space="preserve">Ik weet dat er regels zijn voor iedereen.</w:t>
            </w:r>
            <w:r>
              <w:rPr>
                <w:sz w:val="18"/>
              </w:rPr>
              <w:br/>
              <w:t xml:space="preserve"/>
            </w:r>
            <w:r>
              <w:rPr>
                <w:sz w:val="18"/>
              </w:rPr>
              <w:br/>
              <w:t xml:space="preserve">Ik weet wat de regering en volksvertegenwoordigers doen.</w:t>
            </w:r>
            <w:r>
              <w:rPr>
                <w:sz w:val="18"/>
              </w:rPr>
              <w:br/>
              <w:t xml:space="preserve"/>
            </w:r>
            <w:r>
              <w:rPr>
                <w:sz w:val="18"/>
              </w:rPr>
              <w:br/>
              <w:t xml:space="preserve">Ik weet dat de wet mensen beschermt.</w:t>
            </w:r>
          </w:p>
        </w:tc>
        <w:tc>
          <w:tcPr>
            <w:tcW w:w="3200" w:type="dxa"/>
          </w:tcPr>
          <w:p>
            <w:r>
              <w:rPr>
                <w:sz w:val="18"/>
              </w:rPr>
              <w:t xml:space="preserve">Het volk</w:t>
            </w:r>
            <w:r>
              <w:rPr>
                <w:sz w:val="18"/>
              </w:rPr>
              <w:br/>
              <w:t xml:space="preserve">Volksvertegenwoordigers</w:t>
            </w:r>
            <w:r>
              <w:rPr>
                <w:sz w:val="18"/>
              </w:rPr>
              <w:br/>
              <w:t xml:space="preserve">Regering</w:t>
            </w:r>
            <w:r>
              <w:rPr>
                <w:sz w:val="18"/>
              </w:rPr>
              <w:br/>
              <w:t xml:space="preserve">Rechters</w:t>
            </w:r>
            <w:r>
              <w:rPr>
                <w:sz w:val="18"/>
              </w:rPr>
              <w:br/>
              <w:t xml:space="preserve">Wet</w:t>
            </w:r>
            <w:r>
              <w:rPr>
                <w:sz w:val="18"/>
              </w:rPr>
              <w:br/>
              <w:t xml:space="preserve">Macht</w:t>
            </w:r>
            <w:r>
              <w:rPr>
                <w:sz w:val="18"/>
              </w:rPr>
              <w:br/>
              <w:t xml:space="preserve">Uitvoeren</w:t>
            </w:r>
          </w:p>
        </w:tc>
        <w:tc>
          <w:tcPr>
            <w:tcW w:w="3200" w:type="dxa"/>
          </w:tcPr>
          <w:p>
            <w:r>
              <w:rPr>
                <w:sz w:val="18"/>
              </w:rPr>
              <w:t xml:space="preserve">Machtenspel</w:t>
            </w:r>
          </w:p>
        </w:tc>
      </w:tr>
      <w:tr>
        <w:tc>
          <w:tcPr>
            <w:tcW w:w="2200" w:type="dxa"/>
          </w:tcPr>
          <w:p>
            <w:r>
              <w:rPr>
                <w:sz w:val="18"/>
              </w:rPr>
              <w:t xml:space="preserve">2. Samen beslissen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20A.2 — inzicht tonen in processen van inspraak en besluitvorming en welke regels en afspraken daarbij van belang zijn;</w:t>
            </w:r>
            <w:r>
              <w:rPr>
                <w:sz w:val="18"/>
              </w:rPr>
              <w:br/>
              <w:t xml:space="preserve"/>
            </w:r>
            <w:r>
              <w:rPr>
                <w:sz w:val="18"/>
              </w:rPr>
              <w:br/>
              <w:t xml:space="preserve">20A.4 — reflecteren op eigen ervaringen met inspraak en besluitvorming en met het besluitvormingsproces;</w:t>
            </w:r>
          </w:p>
        </w:tc>
        <w:tc>
          <w:tcPr>
            <w:tcW w:w="3200" w:type="dxa"/>
          </w:tcPr>
          <w:p>
            <w:r>
              <w:rPr>
                <w:sz w:val="18"/>
              </w:rPr>
              <w:t xml:space="preserve">Ik weet dat we in een democratie leven.</w:t>
            </w:r>
            <w:r>
              <w:rPr>
                <w:sz w:val="18"/>
              </w:rPr>
              <w:br/>
              <w:t xml:space="preserve"/>
            </w:r>
            <w:r>
              <w:rPr>
                <w:sz w:val="18"/>
              </w:rPr>
              <w:br/>
              <w:t xml:space="preserve">Ik weet dat we samen beslissingen nemen.</w:t>
            </w:r>
            <w:r>
              <w:rPr>
                <w:sz w:val="18"/>
              </w:rPr>
              <w:br/>
              <w:t xml:space="preserve"/>
            </w:r>
            <w:r>
              <w:rPr>
                <w:sz w:val="18"/>
              </w:rPr>
              <w:br/>
              <w:t xml:space="preserve">Ik weet hoe we samen een nieuwe regel maken.</w:t>
            </w:r>
          </w:p>
        </w:tc>
        <w:tc>
          <w:tcPr>
            <w:tcW w:w="3200" w:type="dxa"/>
          </w:tcPr>
          <w:p>
            <w:r>
              <w:rPr>
                <w:sz w:val="18"/>
              </w:rPr>
              <w:t xml:space="preserve">Democratie</w:t>
            </w:r>
            <w:r>
              <w:rPr>
                <w:sz w:val="18"/>
              </w:rPr>
              <w:br/>
              <w:t xml:space="preserve">Stemmen</w:t>
            </w:r>
            <w:r>
              <w:rPr>
                <w:sz w:val="18"/>
              </w:rPr>
              <w:br/>
              <w:t xml:space="preserve">Beslissen</w:t>
            </w:r>
          </w:p>
        </w:tc>
        <w:tc>
          <w:tcPr>
            <w:tcW w:w="3200" w:type="dxa"/>
          </w:tcPr>
          <w:p>
            <w:r>
              <w:rPr>
                <w:sz w:val="18"/>
              </w:rPr>
              <w:t xml:space="preserve">Nieuwe regels voor de klas</w:t>
            </w:r>
          </w:p>
        </w:tc>
      </w:tr>
      <w:tr>
        <w:tc>
          <w:tcPr>
            <w:tcW w:w="2200" w:type="dxa"/>
          </w:tcPr>
          <w:p>
            <w:r>
              <w:rPr>
                <w:sz w:val="18"/>
              </w:rPr>
              <w:t xml:space="preserve">3. Verkiezingen organiseren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20A.3 — ervaringen opdoen met het uitwisselen van standpunten, compromissen sluiten en omgaan met meerderheids- en minderheidsstandpunten;</w:t>
            </w:r>
            <w:r>
              <w:rPr>
                <w:sz w:val="18"/>
              </w:rPr>
              <w:br/>
              <w:t xml:space="preserve"/>
            </w:r>
            <w:r>
              <w:rPr>
                <w:sz w:val="18"/>
              </w:rPr>
              <w:br/>
              <w:t xml:space="preserve">20A.5 — inzicht tonen in de waarde van democratisch handelen in het eigen leven.</w:t>
            </w:r>
          </w:p>
        </w:tc>
        <w:tc>
          <w:tcPr>
            <w:tcW w:w="3200" w:type="dxa"/>
          </w:tcPr>
          <w:p>
            <w:r>
              <w:rPr>
                <w:sz w:val="18"/>
              </w:rPr>
              <w:t xml:space="preserve">Ik weet dat mensen mogen stemmen.</w:t>
            </w:r>
            <w:r>
              <w:rPr>
                <w:sz w:val="18"/>
              </w:rPr>
              <w:br/>
              <w:t xml:space="preserve"/>
            </w:r>
            <w:r>
              <w:rPr>
                <w:sz w:val="18"/>
              </w:rPr>
              <w:br/>
              <w:t xml:space="preserve">Ik weet dat stemmen eerlijke kansen geeft.</w:t>
            </w:r>
            <w:r>
              <w:rPr>
                <w:sz w:val="18"/>
              </w:rPr>
              <w:br/>
              <w:t xml:space="preserve"/>
            </w:r>
            <w:r>
              <w:rPr>
                <w:sz w:val="18"/>
              </w:rPr>
              <w:br/>
              <w:t xml:space="preserve">Ik weet hoe ik kan stemmen.</w:t>
            </w:r>
          </w:p>
        </w:tc>
        <w:tc>
          <w:tcPr>
            <w:tcW w:w="3200" w:type="dxa"/>
          </w:tcPr>
          <w:p>
            <w:r>
              <w:rPr>
                <w:sz w:val="18"/>
              </w:rPr>
              <w:t xml:space="preserve">Verkiezing</w:t>
            </w:r>
            <w:r>
              <w:rPr>
                <w:sz w:val="18"/>
              </w:rPr>
              <w:br/>
              <w:t xml:space="preserve">Minister-president</w:t>
            </w:r>
            <w:r>
              <w:rPr>
                <w:sz w:val="18"/>
              </w:rPr>
              <w:br/>
              <w:t xml:space="preserve">Kandidaat</w:t>
            </w:r>
            <w:r>
              <w:rPr>
                <w:sz w:val="18"/>
              </w:rPr>
              <w:br/>
              <w:t xml:space="preserve">(Politieke) partij</w:t>
            </w:r>
            <w:r>
              <w:rPr>
                <w:sz w:val="18"/>
              </w:rPr>
              <w:br/>
              <w:t xml:space="preserve">Stembiljet</w:t>
            </w:r>
            <w:r>
              <w:rPr>
                <w:sz w:val="18"/>
              </w:rPr>
              <w:br/>
              <w:t xml:space="preserve">Stembus</w:t>
            </w:r>
          </w:p>
        </w:tc>
        <w:tc>
          <w:tcPr>
            <w:tcW w:w="3200" w:type="dxa"/>
          </w:tcPr>
          <w:p>
            <w:r>
              <w:rPr>
                <w:sz w:val="18"/>
              </w:rPr>
              <w:t xml:space="preserve">Verkiezingen in de klas</w:t>
            </w:r>
          </w:p>
        </w:tc>
      </w:tr>
      <w:tr>
        <w:tc>
          <w:tcPr>
            <w:tcW w:w="15000" w:type="dxa"/>
            <w:gridSpan w:val="5"/>
            <w:shd w:val="clear" w:fill="F2F2F7"/>
          </w:tcPr>
          <w:p>
            <w:r>
              <w:rPr>
                <w:b/>
                <w:sz w:val="18"/>
              </w:rPr>
              <w:t xml:space="preserve">5. Maatschappelijke betrokkenheid</w:t>
            </w:r>
          </w:p>
        </w:tc>
      </w:tr>
      <w:tr>
        <w:tc>
          <w:tcPr>
            <w:tcW w:w="2200" w:type="dxa"/>
          </w:tcPr>
          <w:p>
            <w:r>
              <w:rPr>
                <w:sz w:val="18"/>
              </w:rPr>
              <w:t xml:space="preserve">1. Belangen begrijpen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20B.4 — ervaringen opdoen met verantwoordelijkheid nemen voor en bijdragen aan het welzijn van anderen;</w:t>
            </w:r>
            <w:r>
              <w:rPr>
                <w:sz w:val="18"/>
              </w:rPr>
              <w:br/>
              <w:t xml:space="preserve"/>
            </w:r>
            <w:r>
              <w:rPr>
                <w:sz w:val="18"/>
              </w:rPr>
              <w:br/>
              <w:t xml:space="preserve">20B.5 — reflecteren op mogelijkheden om vanuit eigen idealen of overtuigingen bij te dragen aan de samenleving, nu en in de toekomst.</w:t>
            </w:r>
          </w:p>
        </w:tc>
        <w:tc>
          <w:tcPr>
            <w:tcW w:w="3200" w:type="dxa"/>
          </w:tcPr>
          <w:p>
            <w:r>
              <w:rPr>
                <w:sz w:val="18"/>
              </w:rPr>
              <w:t xml:space="preserve">Ik weet wat belangrijk is voor mij.</w:t>
            </w:r>
            <w:r>
              <w:rPr>
                <w:sz w:val="18"/>
              </w:rPr>
              <w:br/>
              <w:t xml:space="preserve"/>
            </w:r>
            <w:r>
              <w:rPr>
                <w:sz w:val="18"/>
              </w:rPr>
              <w:br/>
              <w:t xml:space="preserve">Ik weet wat belangrijk is voor een ander.</w:t>
            </w:r>
            <w:r>
              <w:rPr>
                <w:sz w:val="18"/>
              </w:rPr>
              <w:br/>
              <w:t xml:space="preserve"/>
            </w:r>
            <w:r>
              <w:rPr>
                <w:sz w:val="18"/>
              </w:rPr>
              <w:br/>
              <w:t xml:space="preserve">Ik kan samen met anderen een oplossing vinden.</w:t>
            </w:r>
          </w:p>
        </w:tc>
        <w:tc>
          <w:tcPr>
            <w:tcW w:w="3200" w:type="dxa"/>
          </w:tcPr>
          <w:p>
            <w:r>
              <w:rPr>
                <w:sz w:val="18"/>
              </w:rPr>
              <w:t xml:space="preserve">Belang</w:t>
            </w:r>
          </w:p>
        </w:tc>
        <w:tc>
          <w:tcPr>
            <w:tcW w:w="3200" w:type="dxa"/>
          </w:tcPr>
          <w:p>
            <w:r>
              <w:rPr>
                <w:sz w:val="18"/>
              </w:rPr>
              <w:t xml:space="preserve">Belangen delen in gesprek</w:t>
            </w:r>
          </w:p>
        </w:tc>
      </w:tr>
      <w:tr>
        <w:tc>
          <w:tcPr>
            <w:tcW w:w="2200" w:type="dxa"/>
          </w:tcPr>
          <w:p>
            <w:r>
              <w:rPr>
                <w:sz w:val="18"/>
              </w:rPr>
              <w:t xml:space="preserve">2. Anderen helpen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20B.2 — onderzoeken van de rol en de impact van maatschappelijke initiatieven, bewegingen en organisaties en de middelen die zij aanwenden om bij te dragen aan de samenleving of veranderingen in de samenleving teweeg te brengen;</w:t>
            </w:r>
          </w:p>
        </w:tc>
        <w:tc>
          <w:tcPr>
            <w:tcW w:w="3200" w:type="dxa"/>
          </w:tcPr>
          <w:p>
            <w:r>
              <w:rPr>
                <w:sz w:val="18"/>
              </w:rPr>
              <w:t xml:space="preserve">Ik weet wat sociaal zijn is.</w:t>
            </w:r>
            <w:r>
              <w:rPr>
                <w:sz w:val="18"/>
              </w:rPr>
              <w:br/>
              <w:t xml:space="preserve"/>
            </w:r>
            <w:r>
              <w:rPr>
                <w:sz w:val="18"/>
              </w:rPr>
              <w:br/>
              <w:t xml:space="preserve">Ik weet dat mensen elkaar helpen.</w:t>
            </w:r>
            <w:r>
              <w:rPr>
                <w:sz w:val="18"/>
              </w:rPr>
              <w:br/>
              <w:t xml:space="preserve"/>
            </w:r>
            <w:r>
              <w:rPr>
                <w:sz w:val="18"/>
              </w:rPr>
              <w:br/>
              <w:t xml:space="preserve">Ik kan iemand helpen.</w:t>
            </w:r>
          </w:p>
        </w:tc>
        <w:tc>
          <w:tcPr>
            <w:tcW w:w="3200" w:type="dxa"/>
          </w:tcPr>
          <w:p>
            <w:r>
              <w:rPr>
                <w:sz w:val="18"/>
              </w:rPr>
              <w:t xml:space="preserve">Sociaal zijn</w:t>
            </w:r>
            <w:r>
              <w:rPr>
                <w:sz w:val="18"/>
              </w:rPr>
              <w:br/>
              <w:t xml:space="preserve">Ongelijkheid</w:t>
            </w:r>
            <w:r>
              <w:rPr>
                <w:sz w:val="18"/>
              </w:rPr>
              <w:br/>
              <w:t xml:space="preserve">Dakloos</w:t>
            </w:r>
            <w:r>
              <w:rPr>
                <w:sz w:val="18"/>
              </w:rPr>
              <w:br/>
              <w:t xml:space="preserve">Stichting</w:t>
            </w:r>
            <w:r>
              <w:rPr>
                <w:sz w:val="18"/>
              </w:rPr>
              <w:br/>
              <w:t xml:space="preserve">Vrijwilligerswerk</w:t>
            </w:r>
          </w:p>
        </w:tc>
        <w:tc>
          <w:tcPr>
            <w:tcW w:w="3200" w:type="dxa"/>
          </w:tcPr>
          <w:p>
            <w:r>
              <w:rPr>
                <w:sz w:val="18"/>
              </w:rPr>
              <w:t xml:space="preserve">Iets moois doen voor een ander</w:t>
            </w:r>
          </w:p>
        </w:tc>
      </w:tr>
      <w:tr>
        <w:tc>
          <w:tcPr>
            <w:tcW w:w="2200" w:type="dxa"/>
          </w:tcPr>
          <w:p>
            <w:r>
              <w:rPr>
                <w:sz w:val="18"/>
              </w:rPr>
              <w:t xml:space="preserve">3. Problemen oplossen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20B.1 — beschrijven hoe burgers met taken, rollen, rechten en plichten bijdragen aan de samenleving;</w:t>
            </w:r>
            <w:r>
              <w:rPr>
                <w:sz w:val="18"/>
              </w:rPr>
              <w:br/>
              <w:t xml:space="preserve"/>
            </w:r>
            <w:r>
              <w:rPr>
                <w:sz w:val="18"/>
              </w:rPr>
              <w:br/>
              <w:t xml:space="preserve">20B.3 — verkennen van actuele, maatschappelijke en duurzaamheidsvraagstukken;</w:t>
            </w:r>
          </w:p>
        </w:tc>
        <w:tc>
          <w:tcPr>
            <w:tcW w:w="3200" w:type="dxa"/>
          </w:tcPr>
          <w:p>
            <w:r>
              <w:rPr>
                <w:sz w:val="18"/>
              </w:rPr>
              <w:t xml:space="preserve">Ik kan uitleggen dat niet iedereen evenveel geld heeft.</w:t>
            </w:r>
            <w:r>
              <w:rPr>
                <w:sz w:val="18"/>
              </w:rPr>
              <w:br/>
              <w:t xml:space="preserve"/>
            </w:r>
            <w:r>
              <w:rPr>
                <w:sz w:val="18"/>
              </w:rPr>
              <w:br/>
              <w:t xml:space="preserve">Ik weet hoe ik slimmer met mijn geld omga.</w:t>
            </w:r>
            <w:r>
              <w:rPr>
                <w:sz w:val="18"/>
              </w:rPr>
              <w:br/>
              <w:t xml:space="preserve"/>
            </w:r>
            <w:r>
              <w:rPr>
                <w:sz w:val="18"/>
              </w:rPr>
              <w:br/>
              <w:t xml:space="preserve">Ik weet waar je hulp kunt krijgen.</w:t>
            </w:r>
          </w:p>
        </w:tc>
        <w:tc>
          <w:tcPr>
            <w:tcW w:w="3200" w:type="dxa"/>
          </w:tcPr>
          <w:p>
            <w:r>
              <w:rPr>
                <w:sz w:val="18"/>
              </w:rPr>
              <w:t xml:space="preserve">Huur</w:t>
            </w:r>
            <w:r>
              <w:rPr>
                <w:sz w:val="18"/>
              </w:rPr>
              <w:br/>
              <w:t xml:space="preserve">Zorg</w:t>
            </w:r>
            <w:r>
              <w:rPr>
                <w:sz w:val="18"/>
              </w:rPr>
              <w:br/>
              <w:t xml:space="preserve">Armoede</w:t>
            </w:r>
            <w:r>
              <w:rPr>
                <w:sz w:val="18"/>
              </w:rPr>
              <w:br/>
              <w:t xml:space="preserve">Oplossing</w:t>
            </w:r>
            <w:r>
              <w:rPr>
                <w:sz w:val="18"/>
              </w:rPr>
              <w:br/>
              <w:t xml:space="preserve">Hergebruiken</w:t>
            </w:r>
            <w:r>
              <w:rPr>
                <w:sz w:val="18"/>
              </w:rPr>
              <w:br/>
              <w:t xml:space="preserve">Duurzaam zijn</w:t>
            </w:r>
            <w:r>
              <w:rPr>
                <w:sz w:val="18"/>
              </w:rPr>
              <w:br/>
              <w:t xml:space="preserve">Tweedehands</w:t>
            </w:r>
            <w:r>
              <w:rPr>
                <w:sz w:val="18"/>
              </w:rPr>
              <w:br/>
              <w:t xml:space="preserve">Hulp</w:t>
            </w:r>
            <w:r>
              <w:rPr>
                <w:sz w:val="18"/>
              </w:rPr>
              <w:br/>
              <w:t xml:space="preserve">Goed doel</w:t>
            </w:r>
          </w:p>
        </w:tc>
        <w:tc>
          <w:tcPr>
            <w:tcW w:w="3200" w:type="dxa"/>
          </w:tcPr>
          <w:p>
            <w:r>
              <w:rPr>
                <w:sz w:val="18"/>
              </w:rPr>
              <w:t xml:space="preserve">Goede doelen in Nederland</w:t>
            </w:r>
          </w:p>
        </w:tc>
      </w:tr>
    </w:tbl>
    <w:p>
      <w:r>
        <w:t xml:space="preserve"/>
      </w:r>
    </w:p>
    <w:p>
      <w:r>
        <w:rPr>
          <w:color w:val="66727E"/>
          <w:sz w:val="16"/>
        </w:rPr>
        <w:t xml:space="preserve">Bron: https://docs.neomedia.nl/verantwoordingen/neoisk/burgerschap/a2 — automatisch samengesteld; aan deze weergave kunnen geen rechten worden ontleend.</w:t>
      </w:r>
    </w:p>
    <w:sectPr>
      <w:pgSz w:w="16838" w:h="11906" w:orient="landscape"/>
      <w:pgMar w:top="850" w:right="920" w:bottom="850" w:left="920"/>
    </w:sectPr>
  </w:body>
</w:document>
</file>