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r>
        <w:rPr>
          <w:b/>
          <w:sz w:val="32"/>
        </w:rPr>
        <w:t xml:space="preserve">Verantwoording NEO/ISK – Burgerschap, taalniveau A1</w:t>
      </w:r>
    </w:p>
    <w:p>
      <w:r>
        <w:rPr>
          <w:color w:val="66727E"/>
          <w:sz w:val="18"/>
        </w:rPr>
        <w:t xml:space="preserve">Schooljaar 2026/2027 · laatst gewijzigd 27-08-2026</w:t>
      </w:r>
    </w:p>
    <w:tbl>
      <w:tblPr>
        <w:tblW w:w="15000" w:type="dxa"/>
        <w:tblLayout w:type="fixed"/>
        <w:tblBorders>
          <w:top w:val="single" w:sz="4" w:color="BBBBBB"/>
          <w:left w:val="single" w:sz="4" w:color="BBBBBB"/>
          <w:bottom w:val="single" w:sz="4" w:color="BBBBBB"/>
          <w:right w:val="single" w:sz="4" w:color="BBBBBB"/>
          <w:insideH w:val="single" w:sz="4" w:color="BBBBBB"/>
          <w:insideV w:val="single" w:sz="4" w:color="BBBBBB"/>
        </w:tblBorders>
      </w:tblPr>
      <w:tblGrid>
        <w:gridCol w:w="2200"/>
        <w:gridCol w:w="3200"/>
        <w:gridCol w:w="3200"/>
        <w:gridCol w:w="3200"/>
        <w:gridCol w:w="3200"/>
      </w:tblGrid>
      <w:tr>
        <w:trPr>
          <w:tblHeader/>
        </w:trPr>
        <w:tc>
          <w:tcPr>
            <w:tcW w:w="2200" w:type="dxa"/>
            <w:shd w:val="clear" w:fill="EDEDFF"/>
          </w:tcPr>
          <w:p>
            <w:r>
              <w:rPr>
                <w:b/>
                <w:sz w:val="18"/>
              </w:rPr>
              <w:t xml:space="preserve">Les</w:t>
            </w:r>
          </w:p>
        </w:tc>
        <w:tc>
          <w:tcPr>
            <w:tcW w:w="3200" w:type="dxa"/>
            <w:shd w:val="clear" w:fill="EDEDFF"/>
          </w:tcPr>
          <w:p>
            <w:r>
              <w:rPr>
                <w:b/>
                <w:sz w:val="18"/>
              </w:rPr>
              <w:t xml:space="preserve">Onderwijsdoelen</w:t>
            </w:r>
          </w:p>
        </w:tc>
        <w:tc>
          <w:tcPr>
            <w:tcW w:w="3200" w:type="dxa"/>
            <w:shd w:val="clear" w:fill="EDEDFF"/>
          </w:tcPr>
          <w:p>
            <w:r>
              <w:rPr>
                <w:b/>
                <w:sz w:val="18"/>
              </w:rPr>
              <w:t xml:space="preserve">Leerdoelen</w:t>
            </w:r>
          </w:p>
        </w:tc>
        <w:tc>
          <w:tcPr>
            <w:tcW w:w="3200" w:type="dxa"/>
            <w:shd w:val="clear" w:fill="EDEDFF"/>
          </w:tcPr>
          <w:p>
            <w:r>
              <w:rPr>
                <w:b/>
                <w:sz w:val="18"/>
              </w:rPr>
              <w:t xml:space="preserve">Woordenlijst</w:t>
            </w:r>
          </w:p>
        </w:tc>
        <w:tc>
          <w:tcPr>
            <w:tcW w:w="3200" w:type="dxa"/>
            <w:shd w:val="clear" w:fill="EDEDFF"/>
          </w:tcPr>
          <w:p>
            <w:r>
              <w:rPr>
                <w:b/>
                <w:sz w:val="18"/>
              </w:rPr>
              <w:t xml:space="preserve">Portfolio-opdracht</w:t>
            </w:r>
          </w:p>
        </w:tc>
      </w:tr>
      <w:tr>
        <w:tc>
          <w:tcPr>
            <w:tcW w:w="15000" w:type="dxa"/>
            <w:gridSpan w:val="5"/>
            <w:shd w:val="clear" w:fill="F2F2F7"/>
          </w:tcPr>
          <w:p>
            <w:r>
              <w:rPr>
                <w:b/>
                <w:sz w:val="18"/>
              </w:rPr>
              <w:t xml:space="preserve">1. Democratische waarden</w:t>
            </w:r>
          </w:p>
        </w:tc>
      </w:tr>
      <w:tr>
        <w:tc>
          <w:tcPr>
            <w:tcW w:w="2200" w:type="dxa"/>
          </w:tcPr>
          <w:p>
            <w:r>
              <w:rPr>
                <w:sz w:val="18"/>
              </w:rPr>
              <w:t xml:space="preserve">1. Sorry zeggen</w:t>
            </w:r>
          </w:p>
        </w:tc>
        <w:tc>
          <w:tcPr>
            <w:tcW w:w="3200" w:type="dxa"/>
          </w:tcPr>
          <w:p>
            <w:r>
              <w:rPr>
                <w:sz w:val="18"/>
              </w:rPr>
              <w:t xml:space="preserve">18A.2 — stimuleren van sociale vaardigheden en kritische denkvaardigheden;</w:t>
            </w:r>
          </w:p>
        </w:tc>
        <w:tc>
          <w:tcPr>
            <w:tcW w:w="3200" w:type="dxa"/>
          </w:tcPr>
          <w:p>
            <w:r>
              <w:rPr>
                <w:sz w:val="18"/>
              </w:rPr>
              <w:t xml:space="preserve">Ik weet wanneer ik sorry zeg.</w:t>
            </w:r>
            <w:r>
              <w:rPr>
                <w:sz w:val="18"/>
              </w:rPr>
              <w:br/>
              <w:t xml:space="preserve"/>
            </w:r>
            <w:r>
              <w:rPr>
                <w:sz w:val="18"/>
              </w:rPr>
              <w:br/>
              <w:t xml:space="preserve">Ik kan sorry zeggen.</w:t>
            </w:r>
            <w:r>
              <w:rPr>
                <w:sz w:val="18"/>
              </w:rPr>
              <w:br/>
              <w:t xml:space="preserve"/>
            </w:r>
            <w:r>
              <w:rPr>
                <w:sz w:val="18"/>
              </w:rPr>
              <w:br/>
              <w:t xml:space="preserve">Ik kan zien of iemand blij is.</w:t>
            </w:r>
          </w:p>
        </w:tc>
        <w:tc>
          <w:tcPr>
            <w:tcW w:w="3200" w:type="dxa"/>
          </w:tcPr>
          <w:p>
            <w:r>
              <w:rPr>
                <w:sz w:val="18"/>
              </w:rPr>
              <w:t xml:space="preserve">Ruzie hebben</w:t>
            </w:r>
            <w:r>
              <w:rPr>
                <w:sz w:val="18"/>
              </w:rPr>
              <w:br/>
              <w:t xml:space="preserve">Kapot</w:t>
            </w:r>
            <w:r>
              <w:rPr>
                <w:sz w:val="18"/>
              </w:rPr>
              <w:br/>
              <w:t xml:space="preserve">Menen</w:t>
            </w:r>
            <w:r>
              <w:rPr>
                <w:sz w:val="18"/>
              </w:rPr>
              <w:br/>
              <w:t xml:space="preserve">Spijt hebben</w:t>
            </w:r>
          </w:p>
        </w:tc>
        <w:tc>
          <w:tcPr>
            <w:tcW w:w="3200" w:type="dxa"/>
          </w:tcPr>
          <w:p>
            <w:r>
              <w:rPr>
                <w:sz w:val="18"/>
              </w:rPr>
              <w:t xml:space="preserve">Sorry zeggen</w:t>
            </w:r>
          </w:p>
        </w:tc>
      </w:tr>
      <w:tr>
        <w:tc>
          <w:tcPr>
            <w:tcW w:w="2200" w:type="dxa"/>
          </w:tcPr>
          <w:p>
            <w:r>
              <w:rPr>
                <w:sz w:val="18"/>
              </w:rPr>
              <w:t xml:space="preserve">2. Nepnieuws herkennen</w:t>
            </w:r>
          </w:p>
        </w:tc>
        <w:tc>
          <w:tcPr>
            <w:tcW w:w="3200" w:type="dxa"/>
          </w:tcPr>
          <w:p>
            <w:r>
              <w:rPr>
                <w:sz w:val="18"/>
              </w:rPr>
              <w:t xml:space="preserve">18A.1 — aanbieden van kennis en vaardigheden ten aanzien van basiswaarden van de democratische rechtsstaat en de diverse samenleving, gericht op respectvolle omgang;</w:t>
            </w:r>
          </w:p>
        </w:tc>
        <w:tc>
          <w:tcPr>
            <w:tcW w:w="3200" w:type="dxa"/>
          </w:tcPr>
          <w:p>
            <w:r>
              <w:rPr>
                <w:sz w:val="18"/>
              </w:rPr>
              <w:t xml:space="preserve">Ik weet wat nepnieuws is.</w:t>
            </w:r>
            <w:r>
              <w:rPr>
                <w:sz w:val="18"/>
              </w:rPr>
              <w:br/>
              <w:t xml:space="preserve"/>
            </w:r>
            <w:r>
              <w:rPr>
                <w:sz w:val="18"/>
              </w:rPr>
              <w:br/>
              <w:t xml:space="preserve">Ik weet dat nieuws soms niet klopt.</w:t>
            </w:r>
            <w:r>
              <w:rPr>
                <w:sz w:val="18"/>
              </w:rPr>
              <w:br/>
              <w:t xml:space="preserve"/>
            </w:r>
            <w:r>
              <w:rPr>
                <w:sz w:val="18"/>
              </w:rPr>
              <w:br/>
              <w:t xml:space="preserve">Ik kan twijfelen over nieuws.</w:t>
            </w:r>
          </w:p>
        </w:tc>
        <w:tc>
          <w:tcPr>
            <w:tcW w:w="3200" w:type="dxa"/>
          </w:tcPr>
          <w:p>
            <w:r>
              <w:rPr>
                <w:sz w:val="18"/>
              </w:rPr>
              <w:t xml:space="preserve">Nepnieuws</w:t>
            </w:r>
            <w:r>
              <w:rPr>
                <w:sz w:val="18"/>
              </w:rPr>
              <w:br/>
              <w:t xml:space="preserve">AI</w:t>
            </w:r>
            <w:r>
              <w:rPr>
                <w:sz w:val="18"/>
              </w:rPr>
              <w:br/>
              <w:t xml:space="preserve">Reclame</w:t>
            </w:r>
          </w:p>
        </w:tc>
        <w:tc>
          <w:tcPr>
            <w:tcW w:w="3200" w:type="dxa"/>
          </w:tcPr>
          <w:p>
            <w:r>
              <w:rPr>
                <w:sz w:val="18"/>
              </w:rPr>
              <w:t xml:space="preserve">Nep of echt?</w:t>
            </w:r>
          </w:p>
        </w:tc>
      </w:tr>
      <w:tr>
        <w:tc>
          <w:tcPr>
            <w:tcW w:w="2200" w:type="dxa"/>
          </w:tcPr>
          <w:p>
            <w:r>
              <w:rPr>
                <w:sz w:val="18"/>
              </w:rPr>
              <w:t xml:space="preserve">3. Sociale media gebruiken</w:t>
            </w:r>
          </w:p>
        </w:tc>
        <w:tc>
          <w:tcPr>
            <w:tcW w:w="3200" w:type="dxa"/>
          </w:tcPr>
          <w:p>
            <w:r>
              <w:rPr>
                <w:sz w:val="18"/>
              </w:rPr>
              <w:t xml:space="preserve">18A.2 — stimuleren van sociale vaardigheden en kritische denkvaardigheden;</w:t>
            </w:r>
          </w:p>
        </w:tc>
        <w:tc>
          <w:tcPr>
            <w:tcW w:w="3200" w:type="dxa"/>
          </w:tcPr>
          <w:p>
            <w:r>
              <w:rPr>
                <w:sz w:val="18"/>
              </w:rPr>
              <w:t xml:space="preserve">Ik weet wat ik beter niet kan delen.</w:t>
            </w:r>
            <w:r>
              <w:rPr>
                <w:sz w:val="18"/>
              </w:rPr>
              <w:br/>
              <w:t xml:space="preserve"/>
            </w:r>
            <w:r>
              <w:rPr>
                <w:sz w:val="18"/>
              </w:rPr>
              <w:br/>
              <w:t xml:space="preserve">Ik weet wat ik wel kan delen.</w:t>
            </w:r>
            <w:r>
              <w:rPr>
                <w:sz w:val="18"/>
              </w:rPr>
              <w:br/>
              <w:t xml:space="preserve"/>
            </w:r>
            <w:r>
              <w:rPr>
                <w:sz w:val="18"/>
              </w:rPr>
              <w:br/>
              <w:t xml:space="preserve">Ik kan aardig doen op sociale media.</w:t>
            </w:r>
          </w:p>
        </w:tc>
        <w:tc>
          <w:tcPr>
            <w:tcW w:w="3200" w:type="dxa"/>
          </w:tcPr>
          <w:p>
            <w:r>
              <w:rPr>
                <w:sz w:val="18"/>
              </w:rPr>
              <w:t xml:space="preserve">Aardig</w:t>
            </w:r>
            <w:r>
              <w:rPr>
                <w:sz w:val="18"/>
              </w:rPr>
              <w:br/>
              <w:t xml:space="preserve">Onaardig</w:t>
            </w:r>
            <w:r>
              <w:rPr>
                <w:sz w:val="18"/>
              </w:rPr>
              <w:br/>
              <w:t xml:space="preserve">Gemeen</w:t>
            </w:r>
            <w:r>
              <w:rPr>
                <w:sz w:val="18"/>
              </w:rPr>
              <w:br/>
              <w:t xml:space="preserve">Spijt</w:t>
            </w:r>
          </w:p>
        </w:tc>
        <w:tc>
          <w:tcPr>
            <w:tcW w:w="3200" w:type="dxa"/>
          </w:tcPr>
          <w:p>
            <w:r>
              <w:rPr>
                <w:sz w:val="18"/>
              </w:rPr>
              <w:t xml:space="preserve">Aardig blijven op sociale media</w:t>
            </w:r>
          </w:p>
        </w:tc>
      </w:tr>
      <w:tr>
        <w:tc>
          <w:tcPr>
            <w:tcW w:w="15000" w:type="dxa"/>
            <w:gridSpan w:val="5"/>
            <w:shd w:val="clear" w:fill="F2F2F7"/>
          </w:tcPr>
          <w:p>
            <w:r>
              <w:rPr>
                <w:b/>
                <w:sz w:val="18"/>
              </w:rPr>
              <w:t xml:space="preserve">2. Democratie en rechtsstaat</w:t>
            </w:r>
          </w:p>
        </w:tc>
      </w:tr>
      <w:tr>
        <w:tc>
          <w:tcPr>
            <w:tcW w:w="2200" w:type="dxa"/>
          </w:tcPr>
          <w:p>
            <w:r>
              <w:rPr>
                <w:sz w:val="18"/>
              </w:rPr>
              <w:t xml:space="preserve">1. Vrijheid respecteren</w:t>
            </w:r>
          </w:p>
        </w:tc>
        <w:tc>
          <w:tcPr>
            <w:tcW w:w="3200" w:type="dxa"/>
          </w:tcPr>
          <w:p>
            <w:r>
              <w:rPr>
                <w:sz w:val="18"/>
              </w:rPr>
              <w:t xml:space="preserve">19A.1 — beschrijven van de betekenis van basiswaarden van de democratische rechtsstaat: vrijheid, gelijkwaardigheid en solidariteit;</w:t>
            </w:r>
          </w:p>
        </w:tc>
        <w:tc>
          <w:tcPr>
            <w:tcW w:w="3200" w:type="dxa"/>
          </w:tcPr>
          <w:p>
            <w:r>
              <w:rPr>
                <w:sz w:val="18"/>
              </w:rPr>
              <w:t xml:space="preserve">Ik weet wat vrijheid is.</w:t>
            </w:r>
            <w:r>
              <w:rPr>
                <w:sz w:val="18"/>
              </w:rPr>
              <w:br/>
              <w:t xml:space="preserve"/>
            </w:r>
            <w:r>
              <w:rPr>
                <w:sz w:val="18"/>
              </w:rPr>
              <w:br/>
              <w:t xml:space="preserve">Ik weet dat in Nederland iedereen vrijheid heeft.</w:t>
            </w:r>
            <w:r>
              <w:rPr>
                <w:sz w:val="18"/>
              </w:rPr>
              <w:br/>
              <w:t xml:space="preserve"/>
            </w:r>
            <w:r>
              <w:rPr>
                <w:sz w:val="18"/>
              </w:rPr>
              <w:br/>
              <w:t xml:space="preserve">Ik kan vertellen dat vrijheid soms botst.</w:t>
            </w:r>
          </w:p>
        </w:tc>
        <w:tc>
          <w:tcPr>
            <w:tcW w:w="3200" w:type="dxa"/>
          </w:tcPr>
          <w:p>
            <w:r>
              <w:rPr>
                <w:sz w:val="18"/>
              </w:rPr>
              <w:t xml:space="preserve">Vrijheid</w:t>
            </w:r>
            <w:r>
              <w:rPr>
                <w:sz w:val="18"/>
              </w:rPr>
              <w:br/>
              <w:t xml:space="preserve">Vrije meningsuiting</w:t>
            </w:r>
            <w:r>
              <w:rPr>
                <w:sz w:val="18"/>
              </w:rPr>
              <w:br/>
              <w:t xml:space="preserve">Straf</w:t>
            </w:r>
          </w:p>
        </w:tc>
        <w:tc>
          <w:tcPr>
            <w:tcW w:w="3200" w:type="dxa"/>
          </w:tcPr>
          <w:p>
            <w:r>
              <w:rPr>
                <w:sz w:val="18"/>
              </w:rPr>
              <w:t xml:space="preserve">Een vrije maar aardige mening</w:t>
            </w:r>
          </w:p>
        </w:tc>
      </w:tr>
      <w:tr>
        <w:tc>
          <w:tcPr>
            <w:tcW w:w="2200" w:type="dxa"/>
          </w:tcPr>
          <w:p>
            <w:r>
              <w:rPr>
                <w:sz w:val="18"/>
              </w:rPr>
              <w:t xml:space="preserve">2. Evenveel waard zijn</w:t>
            </w:r>
          </w:p>
        </w:tc>
        <w:tc>
          <w:tcPr>
            <w:tcW w:w="3200" w:type="dxa"/>
          </w:tcPr>
          <w:p>
            <w:r>
              <w:rPr>
                <w:sz w:val="18"/>
              </w:rPr>
              <w:t xml:space="preserve">19A.1 — beschrijven van de betekenis van basiswaarden van de democratische rechtsstaat: vrijheid, gelijkwaardigheid en solidariteit;</w:t>
            </w:r>
          </w:p>
        </w:tc>
        <w:tc>
          <w:tcPr>
            <w:tcW w:w="3200" w:type="dxa"/>
          </w:tcPr>
          <w:p>
            <w:r>
              <w:rPr>
                <w:sz w:val="18"/>
              </w:rPr>
              <w:t xml:space="preserve">Ik weet wat gelijkwaardigheid is.</w:t>
            </w:r>
            <w:r>
              <w:rPr>
                <w:sz w:val="18"/>
              </w:rPr>
              <w:br/>
              <w:t xml:space="preserve"/>
            </w:r>
            <w:r>
              <w:rPr>
                <w:sz w:val="18"/>
              </w:rPr>
              <w:br/>
              <w:t xml:space="preserve">Ik weet dat in Nederland iedereen gelijkwaardig is.</w:t>
            </w:r>
            <w:r>
              <w:rPr>
                <w:sz w:val="18"/>
              </w:rPr>
              <w:br/>
              <w:t xml:space="preserve"/>
            </w:r>
            <w:r>
              <w:rPr>
                <w:sz w:val="18"/>
              </w:rPr>
              <w:br/>
              <w:t xml:space="preserve">Ik kan uitleggen wanneer er geen gelijkwaardigheid is.</w:t>
            </w:r>
          </w:p>
        </w:tc>
        <w:tc>
          <w:tcPr>
            <w:tcW w:w="3200" w:type="dxa"/>
          </w:tcPr>
          <w:p>
            <w:r>
              <w:rPr>
                <w:sz w:val="18"/>
              </w:rPr>
              <w:t xml:space="preserve">Gelijkwaardigheid</w:t>
            </w:r>
            <w:r>
              <w:rPr>
                <w:sz w:val="18"/>
              </w:rPr>
              <w:br/>
              <w:t xml:space="preserve">Eerlijk</w:t>
            </w:r>
            <w:r>
              <w:rPr>
                <w:sz w:val="18"/>
              </w:rPr>
              <w:br/>
              <w:t xml:space="preserve">Gelijk</w:t>
            </w:r>
            <w:r>
              <w:rPr>
                <w:sz w:val="18"/>
              </w:rPr>
              <w:br/>
              <w:t xml:space="preserve">Kans</w:t>
            </w:r>
            <w:r>
              <w:rPr>
                <w:sz w:val="18"/>
              </w:rPr>
              <w:br/>
              <w:t xml:space="preserve">Recht</w:t>
            </w:r>
            <w:r>
              <w:rPr>
                <w:sz w:val="18"/>
              </w:rPr>
              <w:br/>
              <w:t xml:space="preserve">Discriminatie</w:t>
            </w:r>
          </w:p>
        </w:tc>
        <w:tc>
          <w:tcPr>
            <w:tcW w:w="3200" w:type="dxa"/>
          </w:tcPr>
          <w:p>
            <w:r>
              <w:rPr>
                <w:sz w:val="18"/>
              </w:rPr>
              <w:t xml:space="preserve">Gelijkwaardigheid voor iedereen</w:t>
            </w:r>
          </w:p>
        </w:tc>
      </w:tr>
      <w:tr>
        <w:tc>
          <w:tcPr>
            <w:tcW w:w="2200" w:type="dxa"/>
          </w:tcPr>
          <w:p>
            <w:r>
              <w:rPr>
                <w:sz w:val="18"/>
              </w:rPr>
              <w:t xml:space="preserve">3. Elkaar steunen</w:t>
            </w:r>
          </w:p>
        </w:tc>
        <w:tc>
          <w:tcPr>
            <w:tcW w:w="3200" w:type="dxa"/>
          </w:tcPr>
          <w:p>
            <w:r>
              <w:rPr>
                <w:sz w:val="18"/>
              </w:rPr>
              <w:t xml:space="preserve">19A.1 — beschrijven van de betekenis van basiswaarden van de democratische rechtsstaat: vrijheid, gelijkwaardigheid en solidariteit;</w:t>
            </w:r>
          </w:p>
        </w:tc>
        <w:tc>
          <w:tcPr>
            <w:tcW w:w="3200" w:type="dxa"/>
          </w:tcPr>
          <w:p>
            <w:r>
              <w:rPr>
                <w:sz w:val="18"/>
              </w:rPr>
              <w:t xml:space="preserve">Ik weet wat solidariteit is.</w:t>
            </w:r>
            <w:r>
              <w:rPr>
                <w:sz w:val="18"/>
              </w:rPr>
              <w:br/>
              <w:t xml:space="preserve"/>
            </w:r>
            <w:r>
              <w:rPr>
                <w:sz w:val="18"/>
              </w:rPr>
              <w:br/>
              <w:t xml:space="preserve">Ik weet dat in Nederland solidariteit nodig is.</w:t>
            </w:r>
            <w:r>
              <w:rPr>
                <w:sz w:val="18"/>
              </w:rPr>
              <w:br/>
              <w:t xml:space="preserve"/>
            </w:r>
            <w:r>
              <w:rPr>
                <w:sz w:val="18"/>
              </w:rPr>
              <w:br/>
              <w:t xml:space="preserve">Ik kan uitleggen dat solidariteit belangrijk is.</w:t>
            </w:r>
          </w:p>
        </w:tc>
        <w:tc>
          <w:tcPr>
            <w:tcW w:w="3200" w:type="dxa"/>
          </w:tcPr>
          <w:p>
            <w:r>
              <w:rPr>
                <w:sz w:val="18"/>
              </w:rPr>
              <w:t xml:space="preserve">Solidariteit, solidair zijn</w:t>
            </w:r>
            <w:r>
              <w:rPr>
                <w:sz w:val="18"/>
              </w:rPr>
              <w:br/>
              <w:t xml:space="preserve">Iemand steunen</w:t>
            </w:r>
            <w:r>
              <w:rPr>
                <w:sz w:val="18"/>
              </w:rPr>
              <w:br/>
              <w:t xml:space="preserve">Verbinden (met elkaar)</w:t>
            </w:r>
            <w:r>
              <w:rPr>
                <w:sz w:val="18"/>
              </w:rPr>
              <w:br/>
              <w:t xml:space="preserve">Gebaar</w:t>
            </w:r>
            <w:r>
              <w:rPr>
                <w:sz w:val="18"/>
              </w:rPr>
              <w:br/>
              <w:t xml:space="preserve">Protesteren</w:t>
            </w:r>
          </w:p>
        </w:tc>
        <w:tc>
          <w:tcPr>
            <w:tcW w:w="3200" w:type="dxa"/>
          </w:tcPr>
          <w:p>
            <w:r>
              <w:rPr>
                <w:sz w:val="18"/>
              </w:rPr>
              <w:t xml:space="preserve">Solidair zijn met elkaar</w:t>
            </w:r>
          </w:p>
        </w:tc>
      </w:tr>
      <w:tr>
        <w:tc>
          <w:tcPr>
            <w:tcW w:w="15000" w:type="dxa"/>
            <w:gridSpan w:val="5"/>
            <w:shd w:val="clear" w:fill="F2F2F7"/>
          </w:tcPr>
          <w:p>
            <w:r>
              <w:rPr>
                <w:b/>
                <w:sz w:val="18"/>
              </w:rPr>
              <w:t xml:space="preserve">3. Diversiteit</w:t>
            </w:r>
          </w:p>
        </w:tc>
      </w:tr>
      <w:tr>
        <w:tc>
          <w:tcPr>
            <w:tcW w:w="2200" w:type="dxa"/>
          </w:tcPr>
          <w:p>
            <w:r>
              <w:rPr>
                <w:sz w:val="18"/>
              </w:rPr>
              <w:t xml:space="preserve">1. Jezelf zijn</w:t>
            </w:r>
          </w:p>
        </w:tc>
        <w:tc>
          <w:tcPr>
            <w:tcW w:w="3200" w:type="dxa"/>
          </w:tcPr>
          <w:p>
            <w:r>
              <w:rPr>
                <w:sz w:val="18"/>
              </w:rPr>
              <w:t xml:space="preserve">19B.1 — beschrijven van aspecten van diversiteit: godsdienst, levensovertuiging, politieke gezindheid, afkomst, geslacht, handicap en seksuele gerichtheid;</w:t>
            </w:r>
          </w:p>
        </w:tc>
        <w:tc>
          <w:tcPr>
            <w:tcW w:w="3200" w:type="dxa"/>
          </w:tcPr>
          <w:p>
            <w:r>
              <w:rPr>
                <w:sz w:val="18"/>
              </w:rPr>
              <w:t xml:space="preserve">Ik weet wat diversiteit is.</w:t>
            </w:r>
            <w:r>
              <w:rPr>
                <w:sz w:val="18"/>
              </w:rPr>
              <w:br/>
              <w:t xml:space="preserve"/>
            </w:r>
            <w:r>
              <w:rPr>
                <w:sz w:val="18"/>
              </w:rPr>
              <w:br/>
              <w:t xml:space="preserve">Ik weet dat mensen anders mogen zijn.</w:t>
            </w:r>
            <w:r>
              <w:rPr>
                <w:sz w:val="18"/>
              </w:rPr>
              <w:br/>
              <w:t xml:space="preserve"/>
            </w:r>
            <w:r>
              <w:rPr>
                <w:sz w:val="18"/>
              </w:rPr>
              <w:br/>
              <w:t xml:space="preserve">Ik kan voor mezelf opkomen.</w:t>
            </w:r>
          </w:p>
        </w:tc>
        <w:tc>
          <w:tcPr>
            <w:tcW w:w="3200" w:type="dxa"/>
          </w:tcPr>
          <w:p>
            <w:r>
              <w:rPr>
                <w:sz w:val="18"/>
              </w:rPr>
              <w:t xml:space="preserve">Uiterlijk</w:t>
            </w:r>
            <w:r>
              <w:rPr>
                <w:sz w:val="18"/>
              </w:rPr>
              <w:br/>
              <w:t xml:space="preserve">Verschil</w:t>
            </w:r>
            <w:r>
              <w:rPr>
                <w:sz w:val="18"/>
              </w:rPr>
              <w:br/>
              <w:t xml:space="preserve">Jezelf zijn</w:t>
            </w:r>
            <w:r>
              <w:rPr>
                <w:sz w:val="18"/>
              </w:rPr>
              <w:br/>
              <w:t xml:space="preserve">LHBTI</w:t>
            </w:r>
            <w:r>
              <w:rPr>
                <w:sz w:val="18"/>
              </w:rPr>
              <w:br/>
              <w:t xml:space="preserve">Verliefd</w:t>
            </w:r>
            <w:r>
              <w:rPr>
                <w:sz w:val="18"/>
              </w:rPr>
              <w:br/>
              <w:t xml:space="preserve">Diversiteit</w:t>
            </w:r>
            <w:r>
              <w:rPr>
                <w:sz w:val="18"/>
              </w:rPr>
              <w:br/>
              <w:t xml:space="preserve">Respect</w:t>
            </w:r>
            <w:r>
              <w:rPr>
                <w:sz w:val="18"/>
              </w:rPr>
              <w:br/>
              <w:t xml:space="preserve">Opkomen voor jezelf</w:t>
            </w:r>
          </w:p>
        </w:tc>
        <w:tc>
          <w:tcPr>
            <w:tcW w:w="3200" w:type="dxa"/>
          </w:tcPr>
          <w:p>
            <w:r>
              <w:rPr>
                <w:sz w:val="18"/>
              </w:rPr>
              <w:t xml:space="preserve">Opkomen voor jezelf</w:t>
            </w:r>
          </w:p>
        </w:tc>
      </w:tr>
      <w:tr>
        <w:tc>
          <w:tcPr>
            <w:tcW w:w="2200" w:type="dxa"/>
          </w:tcPr>
          <w:p>
            <w:r>
              <w:rPr>
                <w:sz w:val="18"/>
              </w:rPr>
              <w:t xml:space="preserve">2. Er anders uitzien</w:t>
            </w:r>
          </w:p>
        </w:tc>
        <w:tc>
          <w:tcPr>
            <w:tcW w:w="3200" w:type="dxa"/>
          </w:tcPr>
          <w:p>
            <w:r>
              <w:rPr>
                <w:sz w:val="18"/>
              </w:rPr>
              <w:t xml:space="preserve">19B.1 — beschrijven van aspecten van diversiteit: godsdienst, levensovertuiging, politieke gezindheid, afkomst, geslacht, handicap en seksuele gerichtheid;</w:t>
            </w:r>
          </w:p>
        </w:tc>
        <w:tc>
          <w:tcPr>
            <w:tcW w:w="3200" w:type="dxa"/>
          </w:tcPr>
          <w:p>
            <w:r>
              <w:rPr>
                <w:sz w:val="18"/>
              </w:rPr>
              <w:t xml:space="preserve">Ik weet dat mensen er anders uitzien.</w:t>
            </w:r>
            <w:r>
              <w:rPr>
                <w:sz w:val="18"/>
              </w:rPr>
              <w:br/>
              <w:t xml:space="preserve"/>
            </w:r>
            <w:r>
              <w:rPr>
                <w:sz w:val="18"/>
              </w:rPr>
              <w:br/>
              <w:t xml:space="preserve">Ik weet dat gelijkwaardigheid belangrijk is.</w:t>
            </w:r>
            <w:r>
              <w:rPr>
                <w:sz w:val="18"/>
              </w:rPr>
              <w:br/>
              <w:t xml:space="preserve"/>
            </w:r>
            <w:r>
              <w:rPr>
                <w:sz w:val="18"/>
              </w:rPr>
              <w:br/>
              <w:t xml:space="preserve">Ik kan aardig zijn voor iedereen.</w:t>
            </w:r>
          </w:p>
        </w:tc>
        <w:tc>
          <w:tcPr>
            <w:tcW w:w="3200" w:type="dxa"/>
          </w:tcPr>
          <w:p>
            <w:r>
              <w:rPr>
                <w:sz w:val="18"/>
              </w:rPr>
              <w:t xml:space="preserve">Mening</w:t>
            </w:r>
            <w:r>
              <w:rPr>
                <w:sz w:val="18"/>
              </w:rPr>
              <w:br/>
              <w:t xml:space="preserve">Discriminatie</w:t>
            </w:r>
            <w:r>
              <w:rPr>
                <w:sz w:val="18"/>
              </w:rPr>
              <w:br/>
              <w:t xml:space="preserve">Gelijkwaardigheid</w:t>
            </w:r>
            <w:r>
              <w:rPr>
                <w:sz w:val="18"/>
              </w:rPr>
              <w:br/>
              <w:t xml:space="preserve">Uiterlijk</w:t>
            </w:r>
            <w:r>
              <w:rPr>
                <w:sz w:val="18"/>
              </w:rPr>
              <w:br/>
              <w:t xml:space="preserve">Uniek</w:t>
            </w:r>
          </w:p>
        </w:tc>
        <w:tc>
          <w:tcPr>
            <w:tcW w:w="3200" w:type="dxa"/>
          </w:tcPr>
          <w:p>
            <w:r>
              <w:rPr>
                <w:sz w:val="18"/>
              </w:rPr>
              <w:t xml:space="preserve">Iedereen is anders!</w:t>
            </w:r>
          </w:p>
        </w:tc>
      </w:tr>
      <w:tr>
        <w:tc>
          <w:tcPr>
            <w:tcW w:w="2200" w:type="dxa"/>
          </w:tcPr>
          <w:p>
            <w:r>
              <w:rPr>
                <w:sz w:val="18"/>
              </w:rPr>
              <w:t xml:space="preserve">3. Vooroordelen checken</w:t>
            </w:r>
          </w:p>
        </w:tc>
        <w:tc>
          <w:tcPr>
            <w:tcW w:w="3200" w:type="dxa"/>
          </w:tcPr>
          <w:p>
            <w:r>
              <w:rPr>
                <w:sz w:val="18"/>
              </w:rPr>
              <w:t xml:space="preserve">19B.3 — herkennen en benoemen van processen van stereotypering, discriminatie en uitsluiting;</w:t>
            </w:r>
          </w:p>
        </w:tc>
        <w:tc>
          <w:tcPr>
            <w:tcW w:w="3200" w:type="dxa"/>
          </w:tcPr>
          <w:p>
            <w:r>
              <w:rPr>
                <w:sz w:val="18"/>
              </w:rPr>
              <w:t xml:space="preserve">Ik weet hoe ik respectvol kan praten.</w:t>
            </w:r>
            <w:r>
              <w:rPr>
                <w:sz w:val="18"/>
              </w:rPr>
              <w:br/>
              <w:t xml:space="preserve"/>
            </w:r>
            <w:r>
              <w:rPr>
                <w:sz w:val="18"/>
              </w:rPr>
              <w:br/>
              <w:t xml:space="preserve">Ik weet dat het oké is om anders te denken.</w:t>
            </w:r>
            <w:r>
              <w:rPr>
                <w:sz w:val="18"/>
              </w:rPr>
              <w:br/>
              <w:t xml:space="preserve"/>
            </w:r>
            <w:r>
              <w:rPr>
                <w:sz w:val="18"/>
              </w:rPr>
              <w:br/>
              <w:t xml:space="preserve">Ik kan mijn mening bijstellen.</w:t>
            </w:r>
          </w:p>
        </w:tc>
        <w:tc>
          <w:tcPr>
            <w:tcW w:w="3200" w:type="dxa"/>
          </w:tcPr>
          <w:p>
            <w:r>
              <w:rPr>
                <w:sz w:val="18"/>
              </w:rPr>
              <w:t xml:space="preserve">Vooroordeel</w:t>
            </w:r>
            <w:r>
              <w:rPr>
                <w:sz w:val="18"/>
              </w:rPr>
              <w:br/>
              <w:t xml:space="preserve">Mening</w:t>
            </w:r>
            <w:r>
              <w:rPr>
                <w:sz w:val="18"/>
              </w:rPr>
              <w:br/>
              <w:t xml:space="preserve">Feit</w:t>
            </w:r>
          </w:p>
        </w:tc>
        <w:tc>
          <w:tcPr>
            <w:tcW w:w="3200" w:type="dxa"/>
          </w:tcPr>
          <w:p>
            <w:r>
              <w:rPr>
                <w:sz w:val="18"/>
              </w:rPr>
              <w:t xml:space="preserve">Vooroordelen begrijpen</w:t>
            </w:r>
          </w:p>
        </w:tc>
      </w:tr>
      <w:tr>
        <w:tc>
          <w:tcPr>
            <w:tcW w:w="15000" w:type="dxa"/>
            <w:gridSpan w:val="5"/>
            <w:shd w:val="clear" w:fill="F2F2F7"/>
          </w:tcPr>
          <w:p>
            <w:r>
              <w:rPr>
                <w:b/>
                <w:sz w:val="18"/>
              </w:rPr>
              <w:t xml:space="preserve">4. Besluiten maken</w:t>
            </w:r>
          </w:p>
        </w:tc>
      </w:tr>
      <w:tr>
        <w:tc>
          <w:tcPr>
            <w:tcW w:w="2200" w:type="dxa"/>
          </w:tcPr>
          <w:p>
            <w:r>
              <w:rPr>
                <w:sz w:val="18"/>
              </w:rPr>
              <w:t xml:space="preserve">1. Macht verdelen</w:t>
            </w:r>
          </w:p>
        </w:tc>
        <w:tc>
          <w:tcPr>
            <w:tcW w:w="3200" w:type="dxa"/>
          </w:tcPr>
          <w:p>
            <w:r>
              <w:rPr>
                <w:sz w:val="18"/>
              </w:rPr>
              <w:t xml:space="preserve">20A.1 — beschrijven van onderdelen van de democratische rechtsstaat: machtenscheiding, onafhankelijke rechtspraak en hoe de Grondwet individuen en groepen beschermt;</w:t>
            </w:r>
          </w:p>
        </w:tc>
        <w:tc>
          <w:tcPr>
            <w:tcW w:w="3200" w:type="dxa"/>
          </w:tcPr>
          <w:p>
            <w:r>
              <w:rPr>
                <w:sz w:val="18"/>
              </w:rPr>
              <w:t xml:space="preserve">Ik weet dat er regels zijn voor iedereen.</w:t>
            </w:r>
            <w:r>
              <w:rPr>
                <w:sz w:val="18"/>
              </w:rPr>
              <w:br/>
              <w:t xml:space="preserve"/>
            </w:r>
            <w:r>
              <w:rPr>
                <w:sz w:val="18"/>
              </w:rPr>
              <w:br/>
              <w:t xml:space="preserve">Ik weet wat de regering en volksvertegenwoordigers doen.</w:t>
            </w:r>
            <w:r>
              <w:rPr>
                <w:sz w:val="18"/>
              </w:rPr>
              <w:br/>
              <w:t xml:space="preserve"/>
            </w:r>
            <w:r>
              <w:rPr>
                <w:sz w:val="18"/>
              </w:rPr>
              <w:br/>
              <w:t xml:space="preserve">Ik weet dat de wet mensen beschermt.</w:t>
            </w:r>
          </w:p>
        </w:tc>
        <w:tc>
          <w:tcPr>
            <w:tcW w:w="3200" w:type="dxa"/>
          </w:tcPr>
          <w:p>
            <w:r>
              <w:rPr>
                <w:sz w:val="18"/>
              </w:rPr>
              <w:t xml:space="preserve">Het volk</w:t>
            </w:r>
            <w:r>
              <w:rPr>
                <w:sz w:val="18"/>
              </w:rPr>
              <w:br/>
              <w:t xml:space="preserve">Volksvertegenwoordigers</w:t>
            </w:r>
            <w:r>
              <w:rPr>
                <w:sz w:val="18"/>
              </w:rPr>
              <w:br/>
              <w:t xml:space="preserve">Regering</w:t>
            </w:r>
            <w:r>
              <w:rPr>
                <w:sz w:val="18"/>
              </w:rPr>
              <w:br/>
              <w:t xml:space="preserve">Rechters</w:t>
            </w:r>
            <w:r>
              <w:rPr>
                <w:sz w:val="18"/>
              </w:rPr>
              <w:br/>
              <w:t xml:space="preserve">Wet</w:t>
            </w:r>
            <w:r>
              <w:rPr>
                <w:sz w:val="18"/>
              </w:rPr>
              <w:br/>
              <w:t xml:space="preserve">Macht</w:t>
            </w:r>
            <w:r>
              <w:rPr>
                <w:sz w:val="18"/>
              </w:rPr>
              <w:br/>
              <w:t xml:space="preserve">Uitvoeren</w:t>
            </w:r>
            <w:r>
              <w:rPr>
                <w:sz w:val="18"/>
              </w:rPr>
              <w:br/>
              <w:t xml:space="preserve">Regels maken</w:t>
            </w:r>
            <w:r>
              <w:rPr>
                <w:sz w:val="18"/>
              </w:rPr>
              <w:br/>
              <w:t xml:space="preserve">Regels uitvoeren</w:t>
            </w:r>
            <w:r>
              <w:rPr>
                <w:sz w:val="18"/>
              </w:rPr>
              <w:br/>
              <w:t xml:space="preserve">Rechters besluiten</w:t>
            </w:r>
          </w:p>
        </w:tc>
        <w:tc>
          <w:tcPr>
            <w:tcW w:w="3200" w:type="dxa"/>
          </w:tcPr>
          <w:p>
            <w:r>
              <w:rPr>
                <w:sz w:val="18"/>
              </w:rPr>
              <w:t xml:space="preserve">Machtenspel</w:t>
            </w:r>
          </w:p>
        </w:tc>
      </w:tr>
      <w:tr>
        <w:tc>
          <w:tcPr>
            <w:tcW w:w="2200" w:type="dxa"/>
          </w:tcPr>
          <w:p>
            <w:r>
              <w:rPr>
                <w:sz w:val="18"/>
              </w:rPr>
              <w:t xml:space="preserve">2. Samen beslissen</w:t>
            </w:r>
          </w:p>
        </w:tc>
        <w:tc>
          <w:tcPr>
            <w:tcW w:w="3200" w:type="dxa"/>
          </w:tcPr>
          <w:p>
            <w:r>
              <w:rPr>
                <w:sz w:val="18"/>
              </w:rPr>
              <w:t xml:space="preserve">20A.2 — inzicht tonen in processen van inspraak en besluitvorming en welke regels en afspraken daarbij van belang zijn;</w:t>
            </w:r>
          </w:p>
        </w:tc>
        <w:tc>
          <w:tcPr>
            <w:tcW w:w="3200" w:type="dxa"/>
          </w:tcPr>
          <w:p>
            <w:r>
              <w:rPr>
                <w:sz w:val="18"/>
              </w:rPr>
              <w:t xml:space="preserve">Ik weet dat we in een democratie leven.</w:t>
            </w:r>
            <w:r>
              <w:rPr>
                <w:sz w:val="18"/>
              </w:rPr>
              <w:br/>
              <w:t xml:space="preserve"/>
            </w:r>
            <w:r>
              <w:rPr>
                <w:sz w:val="18"/>
              </w:rPr>
              <w:br/>
              <w:t xml:space="preserve">Ik weet dat we samen beslissingen nemen.</w:t>
            </w:r>
            <w:r>
              <w:rPr>
                <w:sz w:val="18"/>
              </w:rPr>
              <w:br/>
              <w:t xml:space="preserve"/>
            </w:r>
            <w:r>
              <w:rPr>
                <w:sz w:val="18"/>
              </w:rPr>
              <w:br/>
              <w:t xml:space="preserve">Ik weet hoe we samen een nieuwe regel maken.</w:t>
            </w:r>
          </w:p>
        </w:tc>
        <w:tc>
          <w:tcPr>
            <w:tcW w:w="3200" w:type="dxa"/>
          </w:tcPr>
          <w:p>
            <w:r>
              <w:rPr>
                <w:sz w:val="18"/>
              </w:rPr>
              <w:t xml:space="preserve">Democratie</w:t>
            </w:r>
            <w:r>
              <w:rPr>
                <w:sz w:val="18"/>
              </w:rPr>
              <w:br/>
              <w:t xml:space="preserve">Stemmen</w:t>
            </w:r>
            <w:r>
              <w:rPr>
                <w:sz w:val="18"/>
              </w:rPr>
              <w:br/>
              <w:t xml:space="preserve">Beslissen</w:t>
            </w:r>
          </w:p>
        </w:tc>
        <w:tc>
          <w:tcPr>
            <w:tcW w:w="3200" w:type="dxa"/>
          </w:tcPr>
          <w:p>
            <w:r>
              <w:rPr>
                <w:sz w:val="18"/>
              </w:rPr>
              <w:t xml:space="preserve">Nieuwe regels voor de klas!</w:t>
            </w:r>
          </w:p>
        </w:tc>
      </w:tr>
      <w:tr>
        <w:tc>
          <w:tcPr>
            <w:tcW w:w="2200" w:type="dxa"/>
          </w:tcPr>
          <w:p>
            <w:r>
              <w:rPr>
                <w:sz w:val="18"/>
              </w:rPr>
              <w:t xml:space="preserve">3. Verkiezingen organiseren</w:t>
            </w:r>
          </w:p>
        </w:tc>
        <w:tc>
          <w:tcPr>
            <w:tcW w:w="3200" w:type="dxa"/>
          </w:tcPr>
          <w:p>
            <w:r>
              <w:rPr>
                <w:sz w:val="18"/>
              </w:rPr>
              <w:t xml:space="preserve">20A.3 — ervaringen opdoen met het uitwisselen van standpunten, compromissen sluiten en omgaan met meerderheids- en minderheidsstandpunten;</w:t>
            </w:r>
          </w:p>
        </w:tc>
        <w:tc>
          <w:tcPr>
            <w:tcW w:w="3200" w:type="dxa"/>
          </w:tcPr>
          <w:p>
            <w:r>
              <w:rPr>
                <w:sz w:val="18"/>
              </w:rPr>
              <w:t xml:space="preserve">Ik weet dat mensen mogen stemmen.</w:t>
            </w:r>
            <w:r>
              <w:rPr>
                <w:sz w:val="18"/>
              </w:rPr>
              <w:br/>
              <w:t xml:space="preserve"/>
            </w:r>
            <w:r>
              <w:rPr>
                <w:sz w:val="18"/>
              </w:rPr>
              <w:br/>
              <w:t xml:space="preserve">Ik weet dat stemmen eerlijke kansen geeft.</w:t>
            </w:r>
            <w:r>
              <w:rPr>
                <w:sz w:val="18"/>
              </w:rPr>
              <w:br/>
              <w:t xml:space="preserve"/>
            </w:r>
            <w:r>
              <w:rPr>
                <w:sz w:val="18"/>
              </w:rPr>
              <w:br/>
              <w:t xml:space="preserve">Ik weet hoe ik kan stemmen.</w:t>
            </w:r>
          </w:p>
        </w:tc>
        <w:tc>
          <w:tcPr>
            <w:tcW w:w="3200" w:type="dxa"/>
          </w:tcPr>
          <w:p>
            <w:r>
              <w:rPr>
                <w:sz w:val="18"/>
              </w:rPr>
              <w:t xml:space="preserve">Verkiezing</w:t>
            </w:r>
            <w:r>
              <w:rPr>
                <w:sz w:val="18"/>
              </w:rPr>
              <w:br/>
              <w:t xml:space="preserve">Minister-president</w:t>
            </w:r>
            <w:r>
              <w:rPr>
                <w:sz w:val="18"/>
              </w:rPr>
              <w:br/>
              <w:t xml:space="preserve">Kandidaat</w:t>
            </w:r>
            <w:r>
              <w:rPr>
                <w:sz w:val="18"/>
              </w:rPr>
              <w:br/>
              <w:t xml:space="preserve">Stembiljet</w:t>
            </w:r>
            <w:r>
              <w:rPr>
                <w:sz w:val="18"/>
              </w:rPr>
              <w:br/>
              <w:t xml:space="preserve">Stembus</w:t>
            </w:r>
          </w:p>
        </w:tc>
        <w:tc>
          <w:tcPr>
            <w:tcW w:w="3200" w:type="dxa"/>
          </w:tcPr>
          <w:p>
            <w:r>
              <w:rPr>
                <w:sz w:val="18"/>
              </w:rPr>
              <w:t xml:space="preserve">Verkiezingen in de klas</w:t>
            </w:r>
          </w:p>
        </w:tc>
      </w:tr>
      <w:tr>
        <w:tc>
          <w:tcPr>
            <w:tcW w:w="15000" w:type="dxa"/>
            <w:gridSpan w:val="5"/>
            <w:shd w:val="clear" w:fill="F2F2F7"/>
          </w:tcPr>
          <w:p>
            <w:r>
              <w:rPr>
                <w:b/>
                <w:sz w:val="18"/>
              </w:rPr>
              <w:t xml:space="preserve">5. Maatschappelijke betrokkenheid</w:t>
            </w:r>
          </w:p>
        </w:tc>
      </w:tr>
      <w:tr>
        <w:tc>
          <w:tcPr>
            <w:tcW w:w="2200" w:type="dxa"/>
          </w:tcPr>
          <w:p>
            <w:r>
              <w:rPr>
                <w:sz w:val="18"/>
              </w:rPr>
              <w:t xml:space="preserve">1. Belangen begrijpen</w:t>
            </w:r>
          </w:p>
        </w:tc>
        <w:tc>
          <w:tcPr>
            <w:tcW w:w="3200" w:type="dxa"/>
          </w:tcPr>
          <w:p>
            <w:r>
              <w:rPr>
                <w:sz w:val="18"/>
              </w:rPr>
              <w:t xml:space="preserve">20B.4 — ervaringen opdoen met verantwoordelijkheid nemen voor en bijdragen aan het welzijn van anderen;</w:t>
            </w:r>
          </w:p>
        </w:tc>
        <w:tc>
          <w:tcPr>
            <w:tcW w:w="3200" w:type="dxa"/>
          </w:tcPr>
          <w:p>
            <w:r>
              <w:rPr>
                <w:sz w:val="18"/>
              </w:rPr>
              <w:t xml:space="preserve">Ik weet wat belangrijk is voor mij.</w:t>
            </w:r>
            <w:r>
              <w:rPr>
                <w:sz w:val="18"/>
              </w:rPr>
              <w:br/>
              <w:t xml:space="preserve"/>
            </w:r>
            <w:r>
              <w:rPr>
                <w:sz w:val="18"/>
              </w:rPr>
              <w:br/>
              <w:t xml:space="preserve">Ik weet wat belangrijk is voor een ander.</w:t>
            </w:r>
            <w:r>
              <w:rPr>
                <w:sz w:val="18"/>
              </w:rPr>
              <w:br/>
              <w:t xml:space="preserve"/>
            </w:r>
            <w:r>
              <w:rPr>
                <w:sz w:val="18"/>
              </w:rPr>
              <w:br/>
              <w:t xml:space="preserve">Ik kan samen met anderen een oplossing vinden.</w:t>
            </w:r>
          </w:p>
        </w:tc>
        <w:tc>
          <w:tcPr>
            <w:tcW w:w="3200" w:type="dxa"/>
          </w:tcPr>
          <w:p>
            <w:r>
              <w:rPr>
                <w:sz w:val="18"/>
              </w:rPr>
              <w:t xml:space="preserve">Belang</w:t>
            </w:r>
          </w:p>
        </w:tc>
        <w:tc>
          <w:tcPr>
            <w:tcW w:w="3200" w:type="dxa"/>
          </w:tcPr>
          <w:p>
            <w:r>
              <w:rPr>
                <w:sz w:val="18"/>
              </w:rPr>
              <w:t xml:space="preserve">C. Belangen delen in gesprek</w:t>
            </w:r>
          </w:p>
        </w:tc>
      </w:tr>
      <w:tr>
        <w:tc>
          <w:tcPr>
            <w:tcW w:w="2200" w:type="dxa"/>
          </w:tcPr>
          <w:p>
            <w:r>
              <w:rPr>
                <w:sz w:val="18"/>
              </w:rPr>
              <w:t xml:space="preserve">2. Anderen helpen</w:t>
            </w:r>
          </w:p>
        </w:tc>
        <w:tc>
          <w:tcPr>
            <w:tcW w:w="3200" w:type="dxa"/>
          </w:tcPr>
          <w:p>
            <w:r>
              <w:rPr>
                <w:sz w:val="18"/>
              </w:rPr>
              <w:t xml:space="preserve">20B.2 — onderzoeken van de rol en de impact van maatschappelijke initiatieven, bewegingen en organisaties en de middelen die zij aanwenden om bij te dragen aan de samenleving of veranderingen in de samenleving teweeg te brengen;</w:t>
            </w:r>
          </w:p>
        </w:tc>
        <w:tc>
          <w:tcPr>
            <w:tcW w:w="3200" w:type="dxa"/>
          </w:tcPr>
          <w:p>
            <w:r>
              <w:rPr>
                <w:sz w:val="18"/>
              </w:rPr>
              <w:t xml:space="preserve">Ik weet wat sociaal zijn is.</w:t>
            </w:r>
            <w:r>
              <w:rPr>
                <w:sz w:val="18"/>
              </w:rPr>
              <w:br/>
              <w:t xml:space="preserve"/>
            </w:r>
            <w:r>
              <w:rPr>
                <w:sz w:val="18"/>
              </w:rPr>
              <w:br/>
              <w:t xml:space="preserve">Ik weet dat mensen elkaar helpen.</w:t>
            </w:r>
            <w:r>
              <w:rPr>
                <w:sz w:val="18"/>
              </w:rPr>
              <w:br/>
              <w:t xml:space="preserve"/>
            </w:r>
            <w:r>
              <w:rPr>
                <w:sz w:val="18"/>
              </w:rPr>
              <w:br/>
              <w:t xml:space="preserve">Ik kan iemand helpen.</w:t>
            </w:r>
          </w:p>
        </w:tc>
        <w:tc>
          <w:tcPr>
            <w:tcW w:w="3200" w:type="dxa"/>
          </w:tcPr>
          <w:p>
            <w:r>
              <w:rPr>
                <w:sz w:val="18"/>
              </w:rPr>
              <w:t xml:space="preserve">Sociaal zijn</w:t>
            </w:r>
            <w:r>
              <w:rPr>
                <w:sz w:val="18"/>
              </w:rPr>
              <w:br/>
              <w:t xml:space="preserve">Dakloos</w:t>
            </w:r>
            <w:r>
              <w:rPr>
                <w:sz w:val="18"/>
              </w:rPr>
              <w:br/>
              <w:t xml:space="preserve">Ongelijkheid</w:t>
            </w:r>
            <w:r>
              <w:rPr>
                <w:sz w:val="18"/>
              </w:rPr>
              <w:br/>
              <w:t xml:space="preserve">Stichting</w:t>
            </w:r>
            <w:r>
              <w:rPr>
                <w:sz w:val="18"/>
              </w:rPr>
              <w:br/>
              <w:t xml:space="preserve">Vrijwilligerswerk</w:t>
            </w:r>
          </w:p>
        </w:tc>
        <w:tc>
          <w:tcPr>
            <w:tcW w:w="3200" w:type="dxa"/>
          </w:tcPr>
          <w:p>
            <w:r>
              <w:rPr>
                <w:sz w:val="18"/>
              </w:rPr>
              <w:t xml:space="preserve">Iets moois doen voor een ander</w:t>
            </w:r>
          </w:p>
        </w:tc>
      </w:tr>
      <w:tr>
        <w:tc>
          <w:tcPr>
            <w:tcW w:w="2200" w:type="dxa"/>
          </w:tcPr>
          <w:p>
            <w:r>
              <w:rPr>
                <w:sz w:val="18"/>
              </w:rPr>
              <w:t xml:space="preserve">3. Problemen oplossen</w:t>
            </w:r>
          </w:p>
        </w:tc>
        <w:tc>
          <w:tcPr>
            <w:tcW w:w="3200" w:type="dxa"/>
          </w:tcPr>
          <w:p>
            <w:r>
              <w:rPr>
                <w:sz w:val="18"/>
              </w:rPr>
              <w:t xml:space="preserve">20B.1 — beschrijven hoe burgers met taken, rollen, rechten en plichten bijdragen aan de samenleving;</w:t>
            </w:r>
          </w:p>
        </w:tc>
        <w:tc>
          <w:tcPr>
            <w:tcW w:w="3200" w:type="dxa"/>
          </w:tcPr>
          <w:p>
            <w:r>
              <w:rPr>
                <w:sz w:val="18"/>
              </w:rPr>
              <w:t xml:space="preserve">Ik kan uitleggen dat niet iedereen evenveel geld heeft.</w:t>
            </w:r>
            <w:r>
              <w:rPr>
                <w:sz w:val="18"/>
              </w:rPr>
              <w:br/>
              <w:t xml:space="preserve"/>
            </w:r>
            <w:r>
              <w:rPr>
                <w:sz w:val="18"/>
              </w:rPr>
              <w:br/>
              <w:t xml:space="preserve">Ik weet hoe ik slimmer met mijn geld omga.</w:t>
            </w:r>
            <w:r>
              <w:rPr>
                <w:sz w:val="18"/>
              </w:rPr>
              <w:br/>
              <w:t xml:space="preserve"/>
            </w:r>
            <w:r>
              <w:rPr>
                <w:sz w:val="18"/>
              </w:rPr>
              <w:br/>
              <w:t xml:space="preserve">Ik weet waar je hulp kunt krijgen.</w:t>
            </w:r>
          </w:p>
        </w:tc>
        <w:tc>
          <w:tcPr>
            <w:tcW w:w="3200" w:type="dxa"/>
          </w:tcPr>
          <w:p>
            <w:r>
              <w:rPr>
                <w:sz w:val="18"/>
              </w:rPr>
              <w:t xml:space="preserve">Huur</w:t>
            </w:r>
            <w:r>
              <w:rPr>
                <w:sz w:val="18"/>
              </w:rPr>
              <w:br/>
              <w:t xml:space="preserve">Zorg</w:t>
            </w:r>
            <w:r>
              <w:rPr>
                <w:sz w:val="18"/>
              </w:rPr>
              <w:br/>
              <w:t xml:space="preserve">Armoede</w:t>
            </w:r>
            <w:r>
              <w:rPr>
                <w:sz w:val="18"/>
              </w:rPr>
              <w:br/>
              <w:t xml:space="preserve">Oplossing</w:t>
            </w:r>
            <w:r>
              <w:rPr>
                <w:sz w:val="18"/>
              </w:rPr>
              <w:br/>
              <w:t xml:space="preserve">Hergebruiken</w:t>
            </w:r>
            <w:r>
              <w:rPr>
                <w:sz w:val="18"/>
              </w:rPr>
              <w:br/>
              <w:t xml:space="preserve">Duurzaam zijn</w:t>
            </w:r>
            <w:r>
              <w:rPr>
                <w:sz w:val="18"/>
              </w:rPr>
              <w:br/>
              <w:t xml:space="preserve">Tweedehands</w:t>
            </w:r>
            <w:r>
              <w:rPr>
                <w:sz w:val="18"/>
              </w:rPr>
              <w:br/>
              <w:t xml:space="preserve">Hulp</w:t>
            </w:r>
            <w:r>
              <w:rPr>
                <w:sz w:val="18"/>
              </w:rPr>
              <w:br/>
              <w:t xml:space="preserve">Goed doel</w:t>
            </w:r>
          </w:p>
        </w:tc>
        <w:tc>
          <w:tcPr>
            <w:tcW w:w="3200" w:type="dxa"/>
          </w:tcPr>
          <w:p>
            <w:r>
              <w:rPr>
                <w:sz w:val="18"/>
              </w:rPr>
              <w:t xml:space="preserve">Goede doelen in Nederland</w:t>
            </w:r>
          </w:p>
        </w:tc>
      </w:tr>
    </w:tbl>
    <w:p>
      <w:r>
        <w:t xml:space="preserve"/>
      </w:r>
    </w:p>
    <w:p>
      <w:r>
        <w:rPr>
          <w:color w:val="66727E"/>
          <w:sz w:val="16"/>
        </w:rPr>
        <w:t xml:space="preserve">Bron: https://docs.neomedia.nl/verantwoordingen/neoisk/burgerschap/a1 — automatisch samengesteld; aan deze weergave kunnen geen rechten worden ontleend.</w:t>
      </w:r>
    </w:p>
    <w:sectPr>
      <w:pgSz w:w="16838" w:h="11906" w:orient="landscape"/>
      <w:pgMar w:top="850" w:right="920" w:bottom="850" w:left="920"/>
    </w:sectPr>
  </w:body>
</w:document>
</file>